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8DAED2" w14:textId="29B9714B" w:rsidR="002B14C4" w:rsidRPr="00EE058A" w:rsidRDefault="002B14C4" w:rsidP="002B14C4">
      <w:pPr>
        <w:tabs>
          <w:tab w:val="right" w:pos="9639"/>
        </w:tabs>
        <w:spacing w:after="60"/>
        <w:rPr>
          <w:rFonts w:ascii="Arial" w:eastAsia="MS Mincho" w:hAnsi="Arial"/>
          <w:b/>
          <w:bCs/>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r w:rsidRPr="00EE058A">
        <w:rPr>
          <w:rFonts w:ascii="Arial" w:hAnsi="Arial"/>
          <w:b/>
          <w:bCs/>
          <w:lang w:val="en-GB"/>
        </w:rPr>
        <w:t>3GPP TSG RAN</w:t>
      </w:r>
      <w:r w:rsidR="005D1B47" w:rsidRPr="00EE058A">
        <w:rPr>
          <w:rFonts w:ascii="Arial" w:hAnsi="Arial"/>
          <w:b/>
          <w:bCs/>
          <w:lang w:val="en-GB"/>
        </w:rPr>
        <w:t xml:space="preserve"> Meeting </w:t>
      </w:r>
      <w:r w:rsidRPr="00EE058A">
        <w:rPr>
          <w:rFonts w:ascii="Arial" w:hAnsi="Arial"/>
          <w:b/>
          <w:bCs/>
          <w:lang w:val="en-GB"/>
        </w:rPr>
        <w:t xml:space="preserve">#108 </w:t>
      </w:r>
      <w:r w:rsidRPr="00EE058A">
        <w:rPr>
          <w:lang w:val="en-GB"/>
        </w:rPr>
        <w:tab/>
      </w:r>
      <w:r w:rsidR="004B7B3D" w:rsidRPr="00EE058A">
        <w:rPr>
          <w:b/>
          <w:bCs/>
          <w:lang w:val="en-GB"/>
        </w:rPr>
        <w:t>RP-250876</w:t>
      </w:r>
    </w:p>
    <w:p w14:paraId="43788727" w14:textId="23B9FAC3" w:rsidR="002B14C4" w:rsidRPr="00EE058A" w:rsidRDefault="002B14C4" w:rsidP="002B14C4">
      <w:pPr>
        <w:rPr>
          <w:rFonts w:ascii="Arial" w:hAnsi="Arial"/>
          <w:b/>
          <w:bCs/>
          <w:lang w:val="en-GB"/>
        </w:rPr>
      </w:pPr>
      <w:r w:rsidRPr="00EE058A">
        <w:rPr>
          <w:rFonts w:ascii="Arial" w:hAnsi="Arial"/>
          <w:b/>
          <w:bCs/>
          <w:lang w:val="en-GB"/>
        </w:rPr>
        <w:t>Prague, Czech Republi</w:t>
      </w:r>
      <w:r w:rsidR="005D1B47" w:rsidRPr="00EE058A">
        <w:rPr>
          <w:rFonts w:ascii="Arial" w:hAnsi="Arial"/>
          <w:b/>
          <w:bCs/>
          <w:lang w:val="en-GB"/>
        </w:rPr>
        <w:t>c</w:t>
      </w:r>
      <w:r w:rsidRPr="00EE058A">
        <w:rPr>
          <w:rFonts w:ascii="Arial" w:hAnsi="Arial"/>
          <w:b/>
          <w:bCs/>
          <w:lang w:val="en-GB"/>
        </w:rPr>
        <w:t xml:space="preserve">, June </w:t>
      </w:r>
      <w:r w:rsidR="005D1B47" w:rsidRPr="00EE058A">
        <w:rPr>
          <w:rFonts w:ascii="Arial" w:hAnsi="Arial"/>
          <w:b/>
          <w:bCs/>
          <w:lang w:val="en-GB"/>
        </w:rPr>
        <w:t>9-13</w:t>
      </w:r>
      <w:r w:rsidRPr="00EE058A">
        <w:rPr>
          <w:rFonts w:ascii="Arial" w:hAnsi="Arial"/>
          <w:b/>
          <w:bCs/>
          <w:lang w:val="en-GB"/>
        </w:rPr>
        <w:t>, 2025</w:t>
      </w:r>
    </w:p>
    <w:p w14:paraId="0A36697F" w14:textId="77777777" w:rsidR="006E6ED4" w:rsidRPr="00EE058A" w:rsidRDefault="006E6ED4" w:rsidP="006E6ED4">
      <w:pPr>
        <w:tabs>
          <w:tab w:val="left" w:pos="1800"/>
        </w:tabs>
        <w:spacing w:after="60"/>
        <w:ind w:left="1800" w:hanging="1800"/>
        <w:rPr>
          <w:b/>
          <w:bCs/>
          <w:color w:val="000000"/>
          <w:lang w:val="en-GB"/>
        </w:rPr>
      </w:pPr>
    </w:p>
    <w:p w14:paraId="6479ED80" w14:textId="16FA83C7" w:rsidR="006E6ED4" w:rsidRPr="00EE058A" w:rsidRDefault="006E6ED4" w:rsidP="006E6ED4">
      <w:pPr>
        <w:tabs>
          <w:tab w:val="left" w:pos="1800"/>
        </w:tabs>
        <w:spacing w:after="60"/>
        <w:ind w:left="1800" w:hanging="1800"/>
        <w:rPr>
          <w:b/>
          <w:bCs/>
          <w:lang w:val="en-GB"/>
        </w:rPr>
      </w:pPr>
      <w:r w:rsidRPr="00EE058A">
        <w:rPr>
          <w:b/>
          <w:bCs/>
          <w:color w:val="000000" w:themeColor="text1"/>
          <w:lang w:val="en-GB"/>
        </w:rPr>
        <w:t>Title:</w:t>
      </w:r>
      <w:r w:rsidRPr="00EE058A">
        <w:rPr>
          <w:lang w:val="en-GB"/>
        </w:rPr>
        <w:tab/>
      </w:r>
      <w:r w:rsidR="007A6BEB" w:rsidRPr="00EE058A">
        <w:rPr>
          <w:b/>
          <w:lang w:val="en-GB"/>
        </w:rPr>
        <w:t xml:space="preserve">Candidate </w:t>
      </w:r>
      <w:r w:rsidR="00796ABB" w:rsidRPr="00EE058A">
        <w:rPr>
          <w:b/>
          <w:lang w:val="en-GB"/>
        </w:rPr>
        <w:t xml:space="preserve">RAN4 led </w:t>
      </w:r>
      <w:r w:rsidR="007A6BEB" w:rsidRPr="00EE058A">
        <w:rPr>
          <w:b/>
          <w:lang w:val="en-GB"/>
        </w:rPr>
        <w:t>NTN topics for Rel-20 5G Advanced</w:t>
      </w:r>
    </w:p>
    <w:p w14:paraId="34992277" w14:textId="3C1CEE98" w:rsidR="006E6ED4" w:rsidRPr="00EE058A" w:rsidRDefault="006E6ED4" w:rsidP="006E6ED4">
      <w:pPr>
        <w:tabs>
          <w:tab w:val="left" w:pos="1800"/>
        </w:tabs>
        <w:spacing w:after="60"/>
        <w:rPr>
          <w:b/>
          <w:bCs/>
          <w:lang w:val="en-GB"/>
        </w:rPr>
      </w:pPr>
      <w:r w:rsidRPr="00EE058A">
        <w:rPr>
          <w:b/>
          <w:bCs/>
          <w:lang w:val="en-GB"/>
        </w:rPr>
        <w:t xml:space="preserve">Source: </w:t>
      </w:r>
      <w:r w:rsidRPr="00EE058A">
        <w:rPr>
          <w:lang w:val="en-GB"/>
        </w:rPr>
        <w:tab/>
      </w:r>
      <w:r w:rsidR="00FF573D" w:rsidRPr="00EE058A">
        <w:rPr>
          <w:b/>
          <w:bCs/>
          <w:lang w:val="en-GB"/>
        </w:rPr>
        <w:t>Thales</w:t>
      </w:r>
      <w:r w:rsidR="0009514C" w:rsidRPr="00EE058A">
        <w:rPr>
          <w:b/>
          <w:bCs/>
          <w:lang w:val="en-GB"/>
        </w:rPr>
        <w:t>, Eutelsat Group, Aalyria, SES, Sharp, Airbus, ST Engineering iDirect, Intelsat, ESA</w:t>
      </w:r>
      <w:r w:rsidR="00DC1720" w:rsidRPr="00EE058A">
        <w:rPr>
          <w:b/>
          <w:bCs/>
          <w:lang w:val="en-GB"/>
        </w:rPr>
        <w:t>, Bosch</w:t>
      </w:r>
      <w:r w:rsidR="003753DA" w:rsidRPr="00EE058A">
        <w:rPr>
          <w:b/>
          <w:bCs/>
          <w:lang w:val="en-GB"/>
        </w:rPr>
        <w:t>, Gatehouse Satcom</w:t>
      </w:r>
      <w:r w:rsidR="003F1B3D" w:rsidRPr="00EE058A">
        <w:rPr>
          <w:b/>
          <w:bCs/>
          <w:lang w:val="en-GB"/>
        </w:rPr>
        <w:t>, Novamint</w:t>
      </w:r>
      <w:r w:rsidR="00214F12" w:rsidRPr="00EE058A">
        <w:rPr>
          <w:b/>
          <w:bCs/>
          <w:lang w:val="en-GB"/>
        </w:rPr>
        <w:t>, Fraunhofer IIS, Fraunhofer HHI</w:t>
      </w:r>
      <w:r w:rsidR="009354AA" w:rsidRPr="00EE058A">
        <w:rPr>
          <w:b/>
          <w:bCs/>
          <w:lang w:val="en-GB"/>
        </w:rPr>
        <w:t>, Leonardo</w:t>
      </w:r>
      <w:r w:rsidR="00F80C23">
        <w:rPr>
          <w:b/>
          <w:bCs/>
          <w:lang w:val="en-GB"/>
        </w:rPr>
        <w:t>, Hispasat</w:t>
      </w:r>
      <w:r w:rsidR="00526450">
        <w:rPr>
          <w:b/>
          <w:bCs/>
          <w:lang w:val="en-GB"/>
        </w:rPr>
        <w:t>, Echostar</w:t>
      </w:r>
      <w:bookmarkStart w:id="10" w:name="_GoBack"/>
      <w:bookmarkEnd w:id="10"/>
    </w:p>
    <w:p w14:paraId="71CBF656" w14:textId="77777777" w:rsidR="006E6ED4" w:rsidRPr="00EE058A" w:rsidRDefault="006E6ED4" w:rsidP="006E6ED4">
      <w:pPr>
        <w:tabs>
          <w:tab w:val="left" w:pos="1800"/>
        </w:tabs>
        <w:spacing w:after="60"/>
        <w:rPr>
          <w:b/>
          <w:bCs/>
          <w:lang w:val="en-GB"/>
        </w:rPr>
      </w:pPr>
      <w:r w:rsidRPr="00EE058A">
        <w:rPr>
          <w:b/>
          <w:bCs/>
          <w:lang w:val="en-GB"/>
        </w:rPr>
        <w:t>Type:</w:t>
      </w:r>
      <w:r w:rsidRPr="00EE058A">
        <w:rPr>
          <w:lang w:val="en-GB"/>
        </w:rPr>
        <w:tab/>
      </w:r>
      <w:r w:rsidRPr="00EE058A">
        <w:rPr>
          <w:b/>
          <w:bCs/>
          <w:lang w:val="en-GB"/>
        </w:rPr>
        <w:t>discussion</w:t>
      </w:r>
    </w:p>
    <w:p w14:paraId="38B6298B" w14:textId="77777777" w:rsidR="006E6ED4" w:rsidRPr="00EE058A" w:rsidRDefault="006E6ED4" w:rsidP="006E6ED4">
      <w:pPr>
        <w:tabs>
          <w:tab w:val="left" w:pos="1800"/>
        </w:tabs>
        <w:spacing w:after="60"/>
        <w:rPr>
          <w:b/>
          <w:bCs/>
          <w:lang w:val="en-GB"/>
        </w:rPr>
      </w:pPr>
      <w:r w:rsidRPr="00EE058A">
        <w:rPr>
          <w:b/>
          <w:bCs/>
          <w:lang w:val="en-GB"/>
        </w:rPr>
        <w:t>Document for:</w:t>
      </w:r>
      <w:r w:rsidRPr="00EE058A">
        <w:rPr>
          <w:lang w:val="en-GB"/>
        </w:rPr>
        <w:tab/>
      </w:r>
      <w:r w:rsidRPr="00EE058A">
        <w:rPr>
          <w:b/>
          <w:bCs/>
          <w:lang w:val="en-GB"/>
        </w:rPr>
        <w:t xml:space="preserve">discussion </w:t>
      </w:r>
    </w:p>
    <w:p w14:paraId="3F648D57" w14:textId="4F948E8B" w:rsidR="006E6ED4" w:rsidRPr="00EE058A" w:rsidRDefault="006E6ED4" w:rsidP="006E6ED4">
      <w:pPr>
        <w:tabs>
          <w:tab w:val="left" w:pos="1800"/>
        </w:tabs>
        <w:spacing w:after="60"/>
        <w:rPr>
          <w:b/>
          <w:bCs/>
          <w:lang w:val="en-GB"/>
        </w:rPr>
      </w:pPr>
      <w:r w:rsidRPr="00EE058A">
        <w:rPr>
          <w:b/>
          <w:bCs/>
          <w:lang w:val="en-GB"/>
        </w:rPr>
        <w:t>Agenda Item:</w:t>
      </w:r>
      <w:r w:rsidRPr="00EE058A">
        <w:rPr>
          <w:b/>
          <w:bCs/>
          <w:lang w:val="en-GB"/>
        </w:rPr>
        <w:tab/>
      </w:r>
      <w:r w:rsidR="00D11687" w:rsidRPr="00EE058A">
        <w:rPr>
          <w:b/>
          <w:bCs/>
          <w:lang w:val="en-GB"/>
        </w:rPr>
        <w:t>15.</w:t>
      </w:r>
      <w:r w:rsidR="0027395A" w:rsidRPr="00EE058A">
        <w:rPr>
          <w:b/>
          <w:bCs/>
          <w:lang w:val="en-GB"/>
        </w:rPr>
        <w:t>4.1</w:t>
      </w:r>
      <w:r w:rsidR="00D11687" w:rsidRPr="00EE058A">
        <w:rPr>
          <w:b/>
          <w:bCs/>
          <w:lang w:val="en-GB"/>
        </w:rPr>
        <w:t xml:space="preserve"> - </w:t>
      </w:r>
      <w:r w:rsidR="0027395A" w:rsidRPr="00EE058A">
        <w:rPr>
          <w:b/>
          <w:bCs/>
          <w:lang w:val="en-GB"/>
        </w:rPr>
        <w:t>REL-20 proposals led by RAN4/ General</w:t>
      </w:r>
    </w:p>
    <w:p w14:paraId="0F8F2643" w14:textId="77777777" w:rsidR="006E6ED4" w:rsidRPr="00EE058A" w:rsidRDefault="006E6ED4" w:rsidP="006E6ED4">
      <w:pPr>
        <w:tabs>
          <w:tab w:val="left" w:pos="1800"/>
        </w:tabs>
        <w:spacing w:after="60"/>
        <w:rPr>
          <w:rFonts w:eastAsia="MS Mincho"/>
          <w:b/>
          <w:bCs/>
          <w:lang w:val="en-GB"/>
        </w:rPr>
      </w:pPr>
    </w:p>
    <w:bookmarkEnd w:id="0"/>
    <w:bookmarkEnd w:id="1"/>
    <w:bookmarkEnd w:id="2"/>
    <w:bookmarkEnd w:id="3"/>
    <w:bookmarkEnd w:id="4"/>
    <w:bookmarkEnd w:id="5"/>
    <w:bookmarkEnd w:id="6"/>
    <w:bookmarkEnd w:id="7"/>
    <w:bookmarkEnd w:id="8"/>
    <w:bookmarkEnd w:id="9"/>
    <w:p w14:paraId="0386FA10" w14:textId="77777777" w:rsidR="00B62E7B" w:rsidRPr="00EE058A" w:rsidRDefault="00B62E7B" w:rsidP="00E557E3">
      <w:pPr>
        <w:pStyle w:val="Titre1"/>
        <w:pageBreakBefore w:val="0"/>
        <w:ind w:left="431" w:hanging="431"/>
        <w:rPr>
          <w:lang w:val="en-GB"/>
        </w:rPr>
      </w:pPr>
      <w:r w:rsidRPr="00EE058A">
        <w:rPr>
          <w:lang w:val="en-GB"/>
        </w:rPr>
        <w:t>Introduction</w:t>
      </w:r>
    </w:p>
    <w:p w14:paraId="77701C7C" w14:textId="35664C29" w:rsidR="00B62E7B" w:rsidRPr="00EE058A" w:rsidRDefault="004D71E3" w:rsidP="004D563F">
      <w:pPr>
        <w:jc w:val="both"/>
        <w:rPr>
          <w:lang w:val="en-GB"/>
        </w:rPr>
      </w:pPr>
      <w:r w:rsidRPr="00EE058A">
        <w:rPr>
          <w:lang w:val="en-GB"/>
        </w:rPr>
        <w:t xml:space="preserve">This document proposes </w:t>
      </w:r>
      <w:r w:rsidR="007A6BEB" w:rsidRPr="00EE058A">
        <w:rPr>
          <w:lang w:val="en-GB"/>
        </w:rPr>
        <w:t xml:space="preserve">to define </w:t>
      </w:r>
      <w:r w:rsidR="005D2FB6" w:rsidRPr="00EE058A">
        <w:rPr>
          <w:lang w:val="en-GB"/>
        </w:rPr>
        <w:t xml:space="preserve">a number of RAN4 led activities </w:t>
      </w:r>
      <w:r w:rsidR="00703DA5" w:rsidRPr="00EE058A">
        <w:rPr>
          <w:lang w:val="en-GB"/>
        </w:rPr>
        <w:t xml:space="preserve">for </w:t>
      </w:r>
      <w:r w:rsidR="007A6BEB" w:rsidRPr="00EE058A">
        <w:rPr>
          <w:lang w:val="en-GB"/>
        </w:rPr>
        <w:t xml:space="preserve">NR-NTN radio interface as part of Rel-20 5G Advanced </w:t>
      </w:r>
      <w:r w:rsidR="00E557E3" w:rsidRPr="00EE058A">
        <w:rPr>
          <w:lang w:val="en-GB"/>
        </w:rPr>
        <w:t xml:space="preserve">work </w:t>
      </w:r>
      <w:r w:rsidR="005D2FB6" w:rsidRPr="00EE058A">
        <w:rPr>
          <w:lang w:val="en-GB"/>
        </w:rPr>
        <w:t>plan</w:t>
      </w:r>
      <w:r w:rsidRPr="00EE058A">
        <w:rPr>
          <w:lang w:val="en-GB"/>
        </w:rPr>
        <w:t>.</w:t>
      </w:r>
    </w:p>
    <w:p w14:paraId="3444F7FD" w14:textId="69A1366F" w:rsidR="00E557E3" w:rsidRPr="00EE058A" w:rsidRDefault="00E557E3" w:rsidP="00E557E3">
      <w:pPr>
        <w:pStyle w:val="Titre1"/>
        <w:pageBreakBefore w:val="0"/>
        <w:ind w:left="431" w:hanging="431"/>
        <w:rPr>
          <w:lang w:val="en-GB"/>
        </w:rPr>
      </w:pPr>
      <w:r w:rsidRPr="00EE058A">
        <w:rPr>
          <w:lang w:val="en-GB"/>
        </w:rPr>
        <w:t xml:space="preserve">Candidate </w:t>
      </w:r>
      <w:r w:rsidR="005D2FB6" w:rsidRPr="00EE058A">
        <w:rPr>
          <w:lang w:val="en-GB"/>
        </w:rPr>
        <w:t xml:space="preserve">RAN4 led </w:t>
      </w:r>
      <w:r w:rsidRPr="00EE058A">
        <w:rPr>
          <w:lang w:val="en-GB"/>
        </w:rPr>
        <w:t xml:space="preserve">NR-NTN </w:t>
      </w:r>
      <w:r w:rsidR="005D2FB6" w:rsidRPr="00EE058A">
        <w:rPr>
          <w:lang w:val="en-GB"/>
        </w:rPr>
        <w:t xml:space="preserve">activities for </w:t>
      </w:r>
      <w:r w:rsidRPr="00EE058A">
        <w:rPr>
          <w:lang w:val="en-GB"/>
        </w:rPr>
        <w:t xml:space="preserve">Rel-20 5G Advanced </w:t>
      </w:r>
    </w:p>
    <w:p w14:paraId="7F529B80" w14:textId="6C97034C" w:rsidR="002870DB" w:rsidRPr="00EE058A" w:rsidRDefault="002870DB" w:rsidP="00515C75">
      <w:pPr>
        <w:pStyle w:val="Titre2"/>
        <w:rPr>
          <w:lang w:val="en-GB"/>
        </w:rPr>
      </w:pPr>
      <w:r w:rsidRPr="00EE058A">
        <w:rPr>
          <w:lang w:val="en-GB"/>
        </w:rPr>
        <w:t>Context</w:t>
      </w:r>
    </w:p>
    <w:p w14:paraId="1AEEA23A" w14:textId="39CC98FC" w:rsidR="00431BE7" w:rsidRPr="00EE058A" w:rsidRDefault="00431BE7" w:rsidP="005C264C">
      <w:pPr>
        <w:rPr>
          <w:lang w:val="en-GB"/>
        </w:rPr>
      </w:pPr>
      <w:r w:rsidRPr="00EE058A">
        <w:rPr>
          <w:lang w:val="en-GB"/>
        </w:rPr>
        <w:t xml:space="preserve">At RAN#107, in RP-250817 “Moderator's summary for RAN4 led REL-20 topics”, a list of enhancements </w:t>
      </w:r>
      <w:r w:rsidR="000871C2" w:rsidRPr="00EE058A">
        <w:rPr>
          <w:lang w:val="en-GB"/>
        </w:rPr>
        <w:t xml:space="preserve">relevant for NTN </w:t>
      </w:r>
      <w:r w:rsidRPr="00EE058A">
        <w:rPr>
          <w:lang w:val="en-GB"/>
        </w:rPr>
        <w:t>have been proposed:</w:t>
      </w:r>
    </w:p>
    <w:p w14:paraId="4FD24A62" w14:textId="77777777" w:rsidR="00431BE7" w:rsidRPr="00EE058A" w:rsidRDefault="00431BE7" w:rsidP="00431BE7">
      <w:pPr>
        <w:pStyle w:val="Paragraphedeliste"/>
        <w:numPr>
          <w:ilvl w:val="0"/>
          <w:numId w:val="53"/>
        </w:numPr>
        <w:spacing w:after="0" w:line="240" w:lineRule="auto"/>
        <w:rPr>
          <w:rFonts w:ascii="Times New Roman" w:hAnsi="Times New Roman"/>
          <w:bCs/>
          <w:i/>
          <w:iCs/>
          <w:color w:val="000000" w:themeColor="text1"/>
          <w:szCs w:val="20"/>
          <w:highlight w:val="cyan"/>
          <w:lang w:val="en-GB"/>
        </w:rPr>
      </w:pPr>
      <w:r w:rsidRPr="00EE058A">
        <w:rPr>
          <w:rFonts w:ascii="Times New Roman" w:hAnsi="Times New Roman"/>
          <w:bCs/>
          <w:i/>
          <w:iCs/>
          <w:color w:val="000000" w:themeColor="text1"/>
          <w:szCs w:val="20"/>
          <w:highlight w:val="cyan"/>
          <w:lang w:val="en-GB"/>
        </w:rPr>
        <w:t>NTN HPUE</w:t>
      </w:r>
    </w:p>
    <w:p w14:paraId="517C7E19" w14:textId="77777777" w:rsidR="00431BE7" w:rsidRPr="00EE058A" w:rsidRDefault="00431BE7" w:rsidP="00431BE7">
      <w:pPr>
        <w:pStyle w:val="Paragraphedeliste"/>
        <w:numPr>
          <w:ilvl w:val="1"/>
          <w:numId w:val="53"/>
        </w:numPr>
        <w:spacing w:after="0" w:line="240" w:lineRule="auto"/>
        <w:rPr>
          <w:rFonts w:ascii="Times New Roman" w:hAnsi="Times New Roman"/>
          <w:bCs/>
          <w:i/>
          <w:iCs/>
          <w:color w:val="000000" w:themeColor="text1"/>
          <w:szCs w:val="20"/>
          <w:lang w:val="en-GB"/>
        </w:rPr>
      </w:pPr>
      <w:r w:rsidRPr="00EE058A">
        <w:rPr>
          <w:rFonts w:ascii="Times New Roman" w:hAnsi="Times New Roman"/>
          <w:bCs/>
          <w:i/>
          <w:iCs/>
          <w:color w:val="000000" w:themeColor="text1"/>
          <w:szCs w:val="20"/>
          <w:lang w:val="en-GB"/>
        </w:rPr>
        <w:t>Study whether the high power than PC1 for IoT-NTN and/or NR-NTN, and what high power classes should be considered.</w:t>
      </w:r>
    </w:p>
    <w:p w14:paraId="2FFE5F86" w14:textId="77777777" w:rsidR="00431BE7" w:rsidRPr="00EE058A" w:rsidRDefault="00431BE7" w:rsidP="00431BE7">
      <w:pPr>
        <w:pStyle w:val="Paragraphedeliste"/>
        <w:numPr>
          <w:ilvl w:val="1"/>
          <w:numId w:val="53"/>
        </w:numPr>
        <w:spacing w:after="0" w:line="240" w:lineRule="auto"/>
        <w:rPr>
          <w:rFonts w:ascii="Times New Roman" w:hAnsi="Times New Roman"/>
          <w:bCs/>
          <w:i/>
          <w:iCs/>
          <w:color w:val="000000" w:themeColor="text1"/>
          <w:szCs w:val="20"/>
          <w:lang w:val="en-GB"/>
        </w:rPr>
      </w:pPr>
      <w:r w:rsidRPr="00EE058A">
        <w:rPr>
          <w:rFonts w:ascii="Times New Roman" w:hAnsi="Times New Roman"/>
          <w:bCs/>
          <w:i/>
          <w:iCs/>
          <w:color w:val="000000" w:themeColor="text1"/>
          <w:szCs w:val="20"/>
          <w:lang w:val="en-GB"/>
        </w:rPr>
        <w:t>FFS whether the proposed high power class can be applied to handheld + FWA or only FWA.</w:t>
      </w:r>
    </w:p>
    <w:p w14:paraId="4CA3545F" w14:textId="77777777" w:rsidR="00431BE7" w:rsidRPr="00EE058A" w:rsidRDefault="00431BE7" w:rsidP="00431BE7">
      <w:pPr>
        <w:pStyle w:val="Paragraphedeliste"/>
        <w:numPr>
          <w:ilvl w:val="1"/>
          <w:numId w:val="53"/>
        </w:numPr>
        <w:spacing w:after="0" w:line="240" w:lineRule="auto"/>
        <w:rPr>
          <w:rFonts w:ascii="Times New Roman" w:hAnsi="Times New Roman"/>
          <w:bCs/>
          <w:i/>
          <w:iCs/>
          <w:color w:val="000000" w:themeColor="text1"/>
          <w:szCs w:val="20"/>
          <w:lang w:val="en-GB"/>
        </w:rPr>
      </w:pPr>
      <w:r w:rsidRPr="00EE058A">
        <w:rPr>
          <w:rFonts w:ascii="Times New Roman" w:hAnsi="Times New Roman"/>
          <w:bCs/>
          <w:i/>
          <w:iCs/>
          <w:color w:val="000000" w:themeColor="text1"/>
          <w:szCs w:val="20"/>
          <w:lang w:val="en-GB"/>
        </w:rPr>
        <w:t>Need differentiate NR-NTN and IoT-NTN in terms of power class to be discussed.</w:t>
      </w:r>
    </w:p>
    <w:p w14:paraId="30E89F4C" w14:textId="77777777" w:rsidR="00431BE7" w:rsidRPr="00EE058A" w:rsidRDefault="00431BE7" w:rsidP="00431BE7">
      <w:pPr>
        <w:pStyle w:val="Paragraphedeliste"/>
        <w:numPr>
          <w:ilvl w:val="0"/>
          <w:numId w:val="53"/>
        </w:numPr>
        <w:spacing w:after="0" w:line="240" w:lineRule="auto"/>
        <w:rPr>
          <w:rFonts w:ascii="Times New Roman" w:hAnsi="Times New Roman"/>
          <w:bCs/>
          <w:i/>
          <w:iCs/>
          <w:color w:val="000000" w:themeColor="text1"/>
          <w:szCs w:val="20"/>
          <w:lang w:val="en-GB"/>
        </w:rPr>
      </w:pPr>
      <w:r w:rsidRPr="00EE058A">
        <w:rPr>
          <w:rFonts w:ascii="Times New Roman" w:hAnsi="Times New Roman"/>
          <w:bCs/>
          <w:i/>
          <w:iCs/>
          <w:color w:val="000000" w:themeColor="text1"/>
          <w:szCs w:val="20"/>
          <w:lang w:val="en-GB"/>
        </w:rPr>
        <w:t>Enhancements for Ku band NTN, including</w:t>
      </w:r>
    </w:p>
    <w:p w14:paraId="6733F7D4" w14:textId="77777777" w:rsidR="00431BE7" w:rsidRPr="00EE058A" w:rsidRDefault="00431BE7" w:rsidP="00431BE7">
      <w:pPr>
        <w:pStyle w:val="Paragraphedeliste"/>
        <w:numPr>
          <w:ilvl w:val="1"/>
          <w:numId w:val="53"/>
        </w:numPr>
        <w:spacing w:after="0" w:line="240" w:lineRule="auto"/>
        <w:rPr>
          <w:rFonts w:ascii="Times New Roman" w:hAnsi="Times New Roman"/>
          <w:bCs/>
          <w:i/>
          <w:iCs/>
          <w:color w:val="000000" w:themeColor="text1"/>
          <w:szCs w:val="20"/>
          <w:lang w:val="en-GB"/>
        </w:rPr>
      </w:pPr>
      <w:r w:rsidRPr="00EE058A">
        <w:rPr>
          <w:rFonts w:ascii="Times New Roman" w:hAnsi="Times New Roman"/>
          <w:bCs/>
          <w:i/>
          <w:iCs/>
          <w:color w:val="000000" w:themeColor="text1"/>
          <w:szCs w:val="20"/>
          <w:lang w:val="en-GB"/>
        </w:rPr>
        <w:t>Intra-SAN intra-band CA in Ku band</w:t>
      </w:r>
    </w:p>
    <w:p w14:paraId="4FB77C52" w14:textId="77777777" w:rsidR="00431BE7" w:rsidRPr="00EE058A" w:rsidRDefault="00431BE7" w:rsidP="00431BE7">
      <w:pPr>
        <w:pStyle w:val="Paragraphedeliste"/>
        <w:numPr>
          <w:ilvl w:val="1"/>
          <w:numId w:val="53"/>
        </w:numPr>
        <w:spacing w:after="0" w:line="240" w:lineRule="auto"/>
        <w:rPr>
          <w:rFonts w:ascii="Times New Roman" w:hAnsi="Times New Roman"/>
          <w:bCs/>
          <w:i/>
          <w:iCs/>
          <w:color w:val="000000" w:themeColor="text1"/>
          <w:szCs w:val="20"/>
          <w:lang w:val="en-GB"/>
        </w:rPr>
      </w:pPr>
      <w:r w:rsidRPr="00EE058A">
        <w:rPr>
          <w:rFonts w:ascii="Times New Roman" w:hAnsi="Times New Roman"/>
          <w:i/>
          <w:szCs w:val="20"/>
          <w:lang w:val="en-GB"/>
        </w:rPr>
        <w:t>Fixed and other mobile types VSAT (e.g., with small antenna size or LEO only) RF [and RRM] requirements for single carrier</w:t>
      </w:r>
    </w:p>
    <w:p w14:paraId="4D293CBD" w14:textId="77777777" w:rsidR="00431BE7" w:rsidRPr="00EE058A" w:rsidRDefault="00431BE7" w:rsidP="00431BE7">
      <w:pPr>
        <w:pStyle w:val="Paragraphedeliste"/>
        <w:numPr>
          <w:ilvl w:val="2"/>
          <w:numId w:val="53"/>
        </w:numPr>
        <w:spacing w:after="0" w:line="240" w:lineRule="auto"/>
        <w:rPr>
          <w:rFonts w:ascii="Times New Roman" w:hAnsi="Times New Roman"/>
          <w:bCs/>
          <w:i/>
          <w:iCs/>
          <w:color w:val="000000" w:themeColor="text1"/>
          <w:szCs w:val="20"/>
          <w:lang w:val="en-GB"/>
        </w:rPr>
      </w:pPr>
      <w:r w:rsidRPr="00EE058A">
        <w:rPr>
          <w:rFonts w:ascii="Times New Roman" w:hAnsi="Times New Roman"/>
          <w:i/>
          <w:szCs w:val="20"/>
          <w:lang w:val="en-GB"/>
        </w:rPr>
        <w:t>For small antenna size, HD-FDD would be needed.</w:t>
      </w:r>
    </w:p>
    <w:p w14:paraId="420C0E87" w14:textId="77777777" w:rsidR="00431BE7" w:rsidRPr="00EE058A" w:rsidRDefault="00431BE7" w:rsidP="00431BE7">
      <w:pPr>
        <w:pStyle w:val="Paragraphedeliste"/>
        <w:numPr>
          <w:ilvl w:val="1"/>
          <w:numId w:val="53"/>
        </w:numPr>
        <w:spacing w:after="0" w:line="240" w:lineRule="auto"/>
        <w:rPr>
          <w:rFonts w:ascii="Times New Roman" w:hAnsi="Times New Roman"/>
          <w:i/>
          <w:szCs w:val="20"/>
          <w:lang w:val="en-GB"/>
        </w:rPr>
      </w:pPr>
      <w:r w:rsidRPr="00EE058A">
        <w:rPr>
          <w:rFonts w:ascii="Times New Roman" w:hAnsi="Times New Roman"/>
          <w:i/>
          <w:szCs w:val="20"/>
          <w:lang w:val="en-GB"/>
        </w:rPr>
        <w:t>Smaller channel bandwidth support (e.g. 3, 5 MHz) and other Rel.19 leftovers</w:t>
      </w:r>
    </w:p>
    <w:p w14:paraId="63963226" w14:textId="77777777" w:rsidR="00431BE7" w:rsidRPr="00EE058A" w:rsidRDefault="00431BE7" w:rsidP="00431BE7">
      <w:pPr>
        <w:pStyle w:val="Paragraphedeliste"/>
        <w:numPr>
          <w:ilvl w:val="0"/>
          <w:numId w:val="53"/>
        </w:numPr>
        <w:spacing w:after="0" w:line="240" w:lineRule="auto"/>
        <w:rPr>
          <w:rFonts w:ascii="Times New Roman" w:hAnsi="Times New Roman"/>
          <w:bCs/>
          <w:i/>
          <w:iCs/>
          <w:color w:val="000000" w:themeColor="text1"/>
          <w:szCs w:val="20"/>
          <w:lang w:val="en-GB"/>
        </w:rPr>
      </w:pPr>
      <w:r w:rsidRPr="00EE058A">
        <w:rPr>
          <w:rFonts w:ascii="Times New Roman" w:hAnsi="Times New Roman"/>
          <w:bCs/>
          <w:i/>
          <w:iCs/>
          <w:color w:val="000000" w:themeColor="text1"/>
          <w:szCs w:val="20"/>
          <w:lang w:val="en-GB"/>
        </w:rPr>
        <w:t xml:space="preserve">NTN CA including </w:t>
      </w:r>
      <w:r w:rsidRPr="00EE058A">
        <w:rPr>
          <w:rFonts w:ascii="Times New Roman" w:hAnsi="Times New Roman"/>
          <w:i/>
          <w:szCs w:val="20"/>
          <w:lang w:val="en-GB"/>
        </w:rPr>
        <w:t>intra-band and inter-band UL/DL CA for NR-NTN</w:t>
      </w:r>
    </w:p>
    <w:p w14:paraId="140EC53B" w14:textId="77777777" w:rsidR="00431BE7" w:rsidRPr="00EE058A" w:rsidRDefault="00431BE7" w:rsidP="00431BE7">
      <w:pPr>
        <w:pStyle w:val="Paragraphedeliste"/>
        <w:numPr>
          <w:ilvl w:val="0"/>
          <w:numId w:val="53"/>
        </w:numPr>
        <w:spacing w:after="0" w:line="240" w:lineRule="auto"/>
        <w:rPr>
          <w:rFonts w:ascii="Times New Roman" w:hAnsi="Times New Roman"/>
          <w:bCs/>
          <w:i/>
          <w:iCs/>
          <w:color w:val="000000" w:themeColor="text1"/>
          <w:szCs w:val="20"/>
          <w:lang w:val="en-GB"/>
        </w:rPr>
      </w:pPr>
      <w:r w:rsidRPr="00EE058A">
        <w:rPr>
          <w:rFonts w:ascii="Times New Roman" w:hAnsi="Times New Roman"/>
          <w:bCs/>
          <w:i/>
          <w:iCs/>
          <w:color w:val="000000" w:themeColor="text1"/>
          <w:szCs w:val="20"/>
          <w:lang w:val="en-GB"/>
        </w:rPr>
        <w:t>NTN mobile VSAT</w:t>
      </w:r>
    </w:p>
    <w:p w14:paraId="15B131B7" w14:textId="190F11B1" w:rsidR="00431BE7" w:rsidRPr="00EE058A" w:rsidRDefault="00431BE7" w:rsidP="00431BE7">
      <w:pPr>
        <w:pStyle w:val="Paragraphedeliste"/>
        <w:numPr>
          <w:ilvl w:val="0"/>
          <w:numId w:val="53"/>
        </w:numPr>
        <w:spacing w:after="0" w:line="240" w:lineRule="auto"/>
        <w:rPr>
          <w:rFonts w:ascii="Times New Roman" w:hAnsi="Times New Roman"/>
          <w:bCs/>
          <w:i/>
          <w:iCs/>
          <w:strike/>
          <w:color w:val="000000" w:themeColor="text1"/>
          <w:szCs w:val="20"/>
          <w:lang w:val="en-GB"/>
        </w:rPr>
      </w:pPr>
      <w:r w:rsidRPr="00EE058A">
        <w:rPr>
          <w:rFonts w:ascii="Times New Roman" w:hAnsi="Times New Roman"/>
          <w:bCs/>
          <w:i/>
          <w:iCs/>
          <w:strike/>
          <w:color w:val="000000" w:themeColor="text1"/>
          <w:szCs w:val="20"/>
          <w:lang w:val="en-GB"/>
        </w:rPr>
        <w:t>Testing method for VSAT</w:t>
      </w:r>
      <w:r w:rsidR="000871C2" w:rsidRPr="00EE058A">
        <w:rPr>
          <w:rFonts w:ascii="Times New Roman" w:hAnsi="Times New Roman"/>
          <w:bCs/>
          <w:i/>
          <w:iCs/>
          <w:strike/>
          <w:color w:val="000000" w:themeColor="text1"/>
          <w:szCs w:val="20"/>
          <w:lang w:val="en-GB"/>
        </w:rPr>
        <w:t xml:space="preserve"> </w:t>
      </w:r>
      <w:r w:rsidR="000871C2" w:rsidRPr="00EE058A">
        <w:rPr>
          <w:rFonts w:ascii="Times New Roman" w:hAnsi="Times New Roman"/>
          <w:bCs/>
          <w:i/>
          <w:iCs/>
          <w:color w:val="000000" w:themeColor="text1"/>
          <w:szCs w:val="20"/>
          <w:lang w:val="en-GB"/>
        </w:rPr>
        <w:t>[Moved to UE OTA enhancement section]</w:t>
      </w:r>
    </w:p>
    <w:p w14:paraId="49CD05AF" w14:textId="77777777" w:rsidR="00431BE7" w:rsidRPr="00EE058A" w:rsidRDefault="00431BE7" w:rsidP="00431BE7">
      <w:pPr>
        <w:pStyle w:val="Paragraphedeliste"/>
        <w:numPr>
          <w:ilvl w:val="0"/>
          <w:numId w:val="53"/>
        </w:numPr>
        <w:spacing w:after="0" w:line="240" w:lineRule="auto"/>
        <w:rPr>
          <w:rFonts w:ascii="Times New Roman" w:hAnsi="Times New Roman"/>
          <w:bCs/>
          <w:i/>
          <w:iCs/>
          <w:color w:val="000000" w:themeColor="text1"/>
          <w:szCs w:val="20"/>
          <w:lang w:val="en-GB"/>
        </w:rPr>
      </w:pPr>
      <w:r w:rsidRPr="00EE058A">
        <w:rPr>
          <w:rFonts w:ascii="Times New Roman" w:hAnsi="Times New Roman"/>
          <w:bCs/>
          <w:i/>
          <w:iCs/>
          <w:color w:val="000000" w:themeColor="text1"/>
          <w:szCs w:val="20"/>
          <w:lang w:val="en-GB"/>
        </w:rPr>
        <w:t>NTN power domain enhancements</w:t>
      </w:r>
    </w:p>
    <w:p w14:paraId="595FD9FF" w14:textId="77777777" w:rsidR="00431BE7" w:rsidRPr="00EE058A" w:rsidRDefault="00431BE7" w:rsidP="00431BE7">
      <w:pPr>
        <w:pStyle w:val="Paragraphedeliste"/>
        <w:numPr>
          <w:ilvl w:val="0"/>
          <w:numId w:val="53"/>
        </w:numPr>
        <w:spacing w:after="0" w:line="240" w:lineRule="auto"/>
        <w:rPr>
          <w:rFonts w:ascii="Times New Roman" w:hAnsi="Times New Roman"/>
          <w:bCs/>
          <w:i/>
          <w:iCs/>
          <w:color w:val="000000" w:themeColor="text1"/>
          <w:szCs w:val="20"/>
          <w:lang w:val="en-GB"/>
        </w:rPr>
      </w:pPr>
      <w:r w:rsidRPr="00EE058A">
        <w:rPr>
          <w:rFonts w:ascii="Times New Roman" w:hAnsi="Times New Roman"/>
          <w:bCs/>
          <w:i/>
          <w:iCs/>
          <w:color w:val="000000" w:themeColor="text1"/>
          <w:szCs w:val="20"/>
          <w:lang w:val="en-GB"/>
        </w:rPr>
        <w:t>MSR for in-band IoT-NTN in NR</w:t>
      </w:r>
    </w:p>
    <w:p w14:paraId="4D3AFA28" w14:textId="77777777" w:rsidR="00431BE7" w:rsidRPr="00EE058A" w:rsidRDefault="00431BE7" w:rsidP="00431BE7">
      <w:pPr>
        <w:pStyle w:val="Paragraphedeliste"/>
        <w:numPr>
          <w:ilvl w:val="0"/>
          <w:numId w:val="53"/>
        </w:numPr>
        <w:spacing w:after="0" w:line="240" w:lineRule="auto"/>
        <w:rPr>
          <w:rFonts w:ascii="Times New Roman" w:hAnsi="Times New Roman"/>
          <w:bCs/>
          <w:i/>
          <w:iCs/>
          <w:color w:val="000000" w:themeColor="text1"/>
          <w:szCs w:val="20"/>
          <w:lang w:val="en-GB"/>
        </w:rPr>
      </w:pPr>
      <w:r w:rsidRPr="00EE058A">
        <w:rPr>
          <w:rFonts w:ascii="Times New Roman" w:hAnsi="Times New Roman"/>
          <w:bCs/>
          <w:i/>
          <w:iCs/>
          <w:color w:val="000000" w:themeColor="text1"/>
          <w:szCs w:val="20"/>
          <w:lang w:val="en-GB"/>
        </w:rPr>
        <w:t>Irregular CBW 7MHz for NR-NTN</w:t>
      </w:r>
    </w:p>
    <w:p w14:paraId="6A9BA74C" w14:textId="77777777" w:rsidR="00431BE7" w:rsidRPr="00EE058A" w:rsidRDefault="00431BE7" w:rsidP="00431BE7">
      <w:pPr>
        <w:pStyle w:val="Paragraphedeliste"/>
        <w:numPr>
          <w:ilvl w:val="0"/>
          <w:numId w:val="53"/>
        </w:numPr>
        <w:spacing w:after="0" w:line="240" w:lineRule="auto"/>
        <w:rPr>
          <w:rFonts w:ascii="Times New Roman" w:hAnsi="Times New Roman"/>
          <w:bCs/>
          <w:i/>
          <w:iCs/>
          <w:color w:val="000000" w:themeColor="text1"/>
          <w:szCs w:val="20"/>
          <w:lang w:val="en-GB"/>
        </w:rPr>
      </w:pPr>
      <w:r w:rsidRPr="00EE058A">
        <w:rPr>
          <w:rFonts w:ascii="Times New Roman" w:hAnsi="Times New Roman"/>
          <w:bCs/>
          <w:i/>
          <w:iCs/>
          <w:color w:val="000000" w:themeColor="text1"/>
          <w:szCs w:val="20"/>
          <w:lang w:val="en-GB"/>
        </w:rPr>
        <w:t>Mobility between NR-TN/LTE TN and NR-NTN in the RRC_CONNECTED state.</w:t>
      </w:r>
    </w:p>
    <w:p w14:paraId="706DF57C" w14:textId="77777777" w:rsidR="00431BE7" w:rsidRPr="00EE058A" w:rsidRDefault="00431BE7" w:rsidP="00431BE7">
      <w:pPr>
        <w:pStyle w:val="Paragraphedeliste"/>
        <w:numPr>
          <w:ilvl w:val="1"/>
          <w:numId w:val="53"/>
        </w:numPr>
        <w:spacing w:after="0" w:line="240" w:lineRule="auto"/>
        <w:rPr>
          <w:rFonts w:ascii="Times New Roman" w:hAnsi="Times New Roman"/>
          <w:bCs/>
          <w:i/>
          <w:iCs/>
          <w:color w:val="000000" w:themeColor="text1"/>
          <w:szCs w:val="20"/>
          <w:lang w:val="en-GB"/>
        </w:rPr>
      </w:pPr>
      <w:r w:rsidRPr="00EE058A">
        <w:rPr>
          <w:rFonts w:ascii="Times New Roman" w:hAnsi="Times New Roman"/>
          <w:bCs/>
          <w:i/>
          <w:iCs/>
          <w:color w:val="000000" w:themeColor="text1"/>
          <w:szCs w:val="20"/>
          <w:lang w:val="en-GB"/>
        </w:rPr>
        <w:t>Need check whether RAN2 package includes it.</w:t>
      </w:r>
    </w:p>
    <w:p w14:paraId="456F7EF2" w14:textId="77777777" w:rsidR="00431BE7" w:rsidRPr="00EE058A" w:rsidRDefault="00431BE7" w:rsidP="00431BE7">
      <w:pPr>
        <w:pStyle w:val="Paragraphedeliste"/>
        <w:numPr>
          <w:ilvl w:val="0"/>
          <w:numId w:val="53"/>
        </w:numPr>
        <w:spacing w:after="0" w:line="240" w:lineRule="auto"/>
        <w:rPr>
          <w:rFonts w:ascii="Times New Roman" w:hAnsi="Times New Roman"/>
          <w:bCs/>
          <w:i/>
          <w:iCs/>
          <w:color w:val="000000" w:themeColor="text1"/>
          <w:szCs w:val="20"/>
          <w:lang w:val="en-GB"/>
        </w:rPr>
      </w:pPr>
      <w:r w:rsidRPr="00EE058A">
        <w:rPr>
          <w:rFonts w:ascii="Times New Roman" w:hAnsi="Times New Roman"/>
          <w:bCs/>
          <w:i/>
          <w:iCs/>
          <w:color w:val="000000" w:themeColor="text1"/>
          <w:szCs w:val="20"/>
          <w:lang w:val="en-GB"/>
        </w:rPr>
        <w:t>Repeater for NTN</w:t>
      </w:r>
    </w:p>
    <w:p w14:paraId="6165EF24" w14:textId="77777777" w:rsidR="00431BE7" w:rsidRPr="00EE058A" w:rsidRDefault="00431BE7" w:rsidP="00431BE7">
      <w:pPr>
        <w:spacing w:after="180"/>
        <w:rPr>
          <w:rFonts w:ascii="Times New Roman" w:hAnsi="Times New Roman"/>
          <w:i/>
          <w:szCs w:val="20"/>
          <w:lang w:val="en-GB" w:eastAsia="x-none"/>
        </w:rPr>
      </w:pPr>
      <w:r w:rsidRPr="00EE058A">
        <w:rPr>
          <w:rFonts w:ascii="Times New Roman" w:hAnsi="Times New Roman"/>
          <w:bCs/>
          <w:i/>
          <w:color w:val="000000" w:themeColor="text1"/>
          <w:lang w:val="en-GB" w:eastAsia="x-none"/>
        </w:rPr>
        <w:t>NOTE: there are overlapping objectives above and FFS on how to merge them.</w:t>
      </w:r>
    </w:p>
    <w:p w14:paraId="19C0F2E2" w14:textId="77777777" w:rsidR="00431BE7" w:rsidRPr="00EE058A" w:rsidRDefault="00431BE7" w:rsidP="00515C75">
      <w:pPr>
        <w:rPr>
          <w:lang w:val="en-GB"/>
        </w:rPr>
      </w:pPr>
    </w:p>
    <w:p w14:paraId="7A4789FE" w14:textId="62804714" w:rsidR="000871C2" w:rsidRPr="00EE058A" w:rsidRDefault="000871C2" w:rsidP="000871C2">
      <w:pPr>
        <w:numPr>
          <w:ilvl w:val="0"/>
          <w:numId w:val="54"/>
        </w:numPr>
        <w:spacing w:before="60" w:after="180" w:line="240" w:lineRule="auto"/>
        <w:contextualSpacing/>
        <w:rPr>
          <w:rFonts w:ascii="Times New Roman" w:eastAsia="Batang" w:hAnsi="Times New Roman" w:cs="Times New Roman"/>
          <w:i/>
          <w:iCs/>
          <w:color w:val="000000"/>
          <w:sz w:val="20"/>
          <w:szCs w:val="24"/>
          <w:lang w:val="en-GB"/>
        </w:rPr>
      </w:pPr>
      <w:r w:rsidRPr="00EE058A">
        <w:rPr>
          <w:rFonts w:ascii="Times New Roman" w:eastAsia="Batang" w:hAnsi="Times New Roman" w:cs="Times New Roman"/>
          <w:i/>
          <w:iCs/>
          <w:color w:val="000000"/>
          <w:sz w:val="20"/>
          <w:szCs w:val="24"/>
          <w:lang w:val="en-GB"/>
        </w:rPr>
        <w:t>Enhance test method [UE OTA enhancement]</w:t>
      </w:r>
    </w:p>
    <w:p w14:paraId="1D16CE04" w14:textId="77777777" w:rsidR="000871C2" w:rsidRPr="00EE058A" w:rsidRDefault="000871C2" w:rsidP="000871C2">
      <w:pPr>
        <w:numPr>
          <w:ilvl w:val="0"/>
          <w:numId w:val="55"/>
        </w:numPr>
        <w:spacing w:before="60" w:after="180" w:line="240" w:lineRule="auto"/>
        <w:ind w:left="623" w:hanging="240"/>
        <w:contextualSpacing/>
        <w:rPr>
          <w:rFonts w:ascii="Times New Roman" w:eastAsia="Batang" w:hAnsi="Times New Roman" w:cs="Times New Roman"/>
          <w:i/>
          <w:iCs/>
          <w:color w:val="000000"/>
          <w:sz w:val="20"/>
          <w:szCs w:val="24"/>
          <w:lang w:val="en-GB"/>
        </w:rPr>
      </w:pPr>
      <w:r w:rsidRPr="00EE058A">
        <w:rPr>
          <w:rFonts w:ascii="Times New Roman" w:eastAsia="Batang" w:hAnsi="Times New Roman" w:cs="Times New Roman"/>
          <w:i/>
          <w:iCs/>
          <w:color w:val="000000"/>
          <w:sz w:val="20"/>
          <w:szCs w:val="24"/>
          <w:lang w:val="en-GB"/>
        </w:rPr>
        <w:t>FFS on RedCap NTN</w:t>
      </w:r>
    </w:p>
    <w:p w14:paraId="0EEA410E" w14:textId="77777777" w:rsidR="000871C2" w:rsidRPr="00EE058A" w:rsidRDefault="000871C2" w:rsidP="000871C2">
      <w:pPr>
        <w:numPr>
          <w:ilvl w:val="0"/>
          <w:numId w:val="55"/>
        </w:numPr>
        <w:spacing w:before="60" w:after="180" w:line="240" w:lineRule="auto"/>
        <w:ind w:left="623" w:hanging="240"/>
        <w:contextualSpacing/>
        <w:rPr>
          <w:rFonts w:ascii="Times New Roman" w:eastAsia="Batang" w:hAnsi="Times New Roman" w:cs="Times New Roman"/>
          <w:i/>
          <w:iCs/>
          <w:color w:val="000000"/>
          <w:sz w:val="20"/>
          <w:szCs w:val="24"/>
          <w:lang w:val="en-GB"/>
        </w:rPr>
      </w:pPr>
      <w:r w:rsidRPr="00EE058A">
        <w:rPr>
          <w:rFonts w:ascii="Times New Roman" w:eastAsia="Batang" w:hAnsi="Times New Roman" w:cs="Times New Roman"/>
          <w:i/>
          <w:iCs/>
          <w:color w:val="000000"/>
          <w:sz w:val="20"/>
          <w:szCs w:val="24"/>
          <w:lang w:val="en-GB"/>
        </w:rPr>
        <w:t>R</w:t>
      </w:r>
      <w:r w:rsidRPr="00EE058A">
        <w:rPr>
          <w:rFonts w:ascii="Times New Roman" w:eastAsia="Batang" w:hAnsi="Times New Roman" w:cs="Times New Roman"/>
          <w:i/>
          <w:iCs/>
          <w:color w:val="000000"/>
          <w:sz w:val="20"/>
          <w:szCs w:val="24"/>
          <w:lang w:val="en-GB" w:eastAsia="x-none"/>
        </w:rPr>
        <w:t xml:space="preserve">adiated test method </w:t>
      </w:r>
      <w:r w:rsidRPr="00EE058A">
        <w:rPr>
          <w:rFonts w:ascii="Times New Roman" w:eastAsia="Batang" w:hAnsi="Times New Roman" w:cs="Times New Roman"/>
          <w:i/>
          <w:iCs/>
          <w:color w:val="000000"/>
          <w:sz w:val="20"/>
          <w:szCs w:val="24"/>
          <w:lang w:val="en-GB"/>
        </w:rPr>
        <w:t>should be developed for mobile VSAT on Ku and Ka band</w:t>
      </w:r>
    </w:p>
    <w:p w14:paraId="4AABA6B5" w14:textId="77777777" w:rsidR="00431BE7" w:rsidRPr="00EE058A" w:rsidRDefault="00431BE7" w:rsidP="00515C75">
      <w:pPr>
        <w:rPr>
          <w:lang w:val="en-GB"/>
        </w:rPr>
      </w:pPr>
    </w:p>
    <w:p w14:paraId="520935BF" w14:textId="79316609" w:rsidR="001D7A4D" w:rsidRPr="00EE058A" w:rsidRDefault="001D7A4D" w:rsidP="00515C75">
      <w:pPr>
        <w:rPr>
          <w:lang w:val="en-GB"/>
        </w:rPr>
      </w:pPr>
      <w:r w:rsidRPr="00EE058A">
        <w:rPr>
          <w:lang w:val="en-GB"/>
        </w:rPr>
        <w:t xml:space="preserve">In line with the above, some of the identified </w:t>
      </w:r>
      <w:r w:rsidR="00E557E3" w:rsidRPr="00EE058A">
        <w:rPr>
          <w:lang w:val="en-GB"/>
        </w:rPr>
        <w:t xml:space="preserve">topics </w:t>
      </w:r>
      <w:r w:rsidRPr="00EE058A">
        <w:rPr>
          <w:lang w:val="en-GB"/>
        </w:rPr>
        <w:t>are further detailed in terms of justification and potential objectives.</w:t>
      </w:r>
    </w:p>
    <w:p w14:paraId="3EF99B31" w14:textId="616815CA" w:rsidR="00E557E3" w:rsidRPr="00EE058A" w:rsidRDefault="00E557E3" w:rsidP="00B62E7B">
      <w:pPr>
        <w:rPr>
          <w:lang w:val="en-GB"/>
        </w:rPr>
      </w:pPr>
    </w:p>
    <w:p w14:paraId="2167F0FE" w14:textId="52362192" w:rsidR="004D3A6E" w:rsidRPr="00EE058A" w:rsidRDefault="004D3A6E" w:rsidP="004D3A6E">
      <w:pPr>
        <w:pStyle w:val="Titre2"/>
        <w:rPr>
          <w:lang w:val="en-GB"/>
        </w:rPr>
      </w:pPr>
      <w:r w:rsidRPr="00EE058A">
        <w:rPr>
          <w:lang w:val="en-GB"/>
        </w:rPr>
        <w:t>Proposed RAN4 led NR-NTN topics for Rel-20 5G advanced</w:t>
      </w:r>
    </w:p>
    <w:p w14:paraId="7118D799" w14:textId="77777777" w:rsidR="004D3A6E" w:rsidRPr="00EE058A" w:rsidRDefault="004D3A6E" w:rsidP="00B62E7B">
      <w:pPr>
        <w:rPr>
          <w:lang w:val="en-GB"/>
        </w:rPr>
      </w:pPr>
    </w:p>
    <w:p w14:paraId="464618A8" w14:textId="77777777" w:rsidR="00C25D21" w:rsidRPr="00EE058A" w:rsidRDefault="00C25D21" w:rsidP="00C25D21">
      <w:pPr>
        <w:pStyle w:val="Titre3"/>
        <w:rPr>
          <w:lang w:val="en-GB"/>
        </w:rPr>
      </w:pPr>
      <w:r w:rsidRPr="00EE058A">
        <w:rPr>
          <w:lang w:val="en-GB"/>
        </w:rPr>
        <w:t>Intra SAN Carrier aggregation (at both SAN and UE level)</w:t>
      </w:r>
    </w:p>
    <w:p w14:paraId="0A2CBFB3" w14:textId="77777777" w:rsidR="00C25D21" w:rsidRPr="00EE058A" w:rsidRDefault="00C25D21" w:rsidP="00C25D21">
      <w:pPr>
        <w:pStyle w:val="Titre4"/>
        <w:rPr>
          <w:lang w:val="en-GB"/>
        </w:rPr>
      </w:pPr>
      <w:r w:rsidRPr="00EE058A">
        <w:rPr>
          <w:lang w:val="en-GB"/>
        </w:rPr>
        <w:t>Justification</w:t>
      </w:r>
    </w:p>
    <w:p w14:paraId="71C2E142" w14:textId="77777777" w:rsidR="00C25D21" w:rsidRPr="00EE058A" w:rsidRDefault="00C25D21" w:rsidP="00C25D21">
      <w:pPr>
        <w:rPr>
          <w:iCs/>
          <w:lang w:val="en-GB"/>
        </w:rPr>
      </w:pPr>
      <w:r w:rsidRPr="00EE058A">
        <w:rPr>
          <w:iCs/>
          <w:lang w:val="en-GB"/>
        </w:rPr>
        <w:t>When NR support for Non-Terrestrial Networks (NTN) was introduced in Release 17, support for Carrier Aggregation (CA) was not included in the work scope.</w:t>
      </w:r>
    </w:p>
    <w:p w14:paraId="5C4899C2" w14:textId="77777777" w:rsidR="00C25D21" w:rsidRPr="00EE058A" w:rsidRDefault="00C25D21" w:rsidP="00C25D21">
      <w:pPr>
        <w:rPr>
          <w:iCs/>
          <w:lang w:val="en-GB"/>
        </w:rPr>
      </w:pPr>
      <w:r w:rsidRPr="00EE058A">
        <w:rPr>
          <w:iCs/>
          <w:lang w:val="en-GB"/>
        </w:rPr>
        <w:t>As a result of that, this feature is not available for new NR NTN planned for the near future. As we are nearing deployment of new constellations, the criticality of this features is becoming more and more apparent.</w:t>
      </w:r>
    </w:p>
    <w:p w14:paraId="683FA02F" w14:textId="77777777" w:rsidR="00C25D21" w:rsidRPr="00EE058A" w:rsidRDefault="00C25D21" w:rsidP="00C25D21">
      <w:pPr>
        <w:rPr>
          <w:iCs/>
          <w:lang w:val="en-GB"/>
        </w:rPr>
      </w:pPr>
      <w:r w:rsidRPr="00EE058A">
        <w:rPr>
          <w:iCs/>
          <w:lang w:val="en-GB"/>
        </w:rPr>
        <w:t>Furthermore, the lack of Carrier Aggregation support for NTN creates a significant feature gap and disparity with the current NR terrestrial solution, and may thus potentially result in a disparity with some satellite systems being planned or deployed.</w:t>
      </w:r>
    </w:p>
    <w:p w14:paraId="6BF11CD0" w14:textId="77777777" w:rsidR="00C25D21" w:rsidRPr="00EE058A" w:rsidRDefault="00C25D21" w:rsidP="00C25D21">
      <w:pPr>
        <w:rPr>
          <w:iCs/>
          <w:lang w:val="en-GB"/>
        </w:rPr>
      </w:pPr>
      <w:r w:rsidRPr="00EE058A">
        <w:rPr>
          <w:iCs/>
          <w:lang w:val="en-GB"/>
        </w:rPr>
        <w:t xml:space="preserve">There are also a number of other technical aspects that strongly justify the introduction of CA.  For example, initial channel allocations for NTN may in certain regions be constrained by existing/legacy services, whereby channels may become available in non-contiguous areas of spectrum. </w:t>
      </w:r>
    </w:p>
    <w:p w14:paraId="1BEB4D6D" w14:textId="77777777" w:rsidR="00C25D21" w:rsidRPr="00EE058A" w:rsidRDefault="00C25D21" w:rsidP="00C25D21">
      <w:pPr>
        <w:jc w:val="both"/>
        <w:rPr>
          <w:lang w:val="en-GB"/>
        </w:rPr>
      </w:pPr>
    </w:p>
    <w:p w14:paraId="2D061DCC" w14:textId="77777777" w:rsidR="00C25D21" w:rsidRPr="00EE058A" w:rsidRDefault="00C25D21" w:rsidP="00C25D21">
      <w:pPr>
        <w:pStyle w:val="Titre4"/>
        <w:rPr>
          <w:lang w:val="en-GB"/>
        </w:rPr>
      </w:pPr>
      <w:r w:rsidRPr="00EE058A">
        <w:rPr>
          <w:lang w:val="en-GB"/>
        </w:rPr>
        <w:t>Objectives</w:t>
      </w:r>
    </w:p>
    <w:p w14:paraId="5EB1F4B9" w14:textId="77777777" w:rsidR="00C25D21" w:rsidRPr="00EE058A" w:rsidRDefault="00C25D21" w:rsidP="00C25D21">
      <w:pPr>
        <w:rPr>
          <w:iCs/>
          <w:lang w:val="en-GB"/>
        </w:rPr>
      </w:pPr>
    </w:p>
    <w:p w14:paraId="6C064056" w14:textId="77777777" w:rsidR="00C25D21" w:rsidRPr="00EE058A" w:rsidRDefault="00C25D21" w:rsidP="00C25D21">
      <w:pPr>
        <w:rPr>
          <w:iCs/>
          <w:lang w:val="en-GB"/>
        </w:rPr>
      </w:pPr>
      <w:r w:rsidRPr="00EE058A">
        <w:rPr>
          <w:iCs/>
          <w:lang w:val="en-GB"/>
        </w:rPr>
        <w:t>The Core Part objectives are as follows:</w:t>
      </w:r>
    </w:p>
    <w:p w14:paraId="46DF08FF" w14:textId="7915BEAE" w:rsidR="00C25D21" w:rsidRPr="00EE058A" w:rsidRDefault="00C25D21" w:rsidP="00C25D21">
      <w:pPr>
        <w:pStyle w:val="B1"/>
        <w:numPr>
          <w:ilvl w:val="0"/>
          <w:numId w:val="44"/>
        </w:numPr>
      </w:pPr>
      <w:r w:rsidRPr="00EE058A">
        <w:t>Specify the introduction of Carrier Aggregation (CA) for NR NTN on DL and UL for all NR NTN bands (below 7.125 GHz and above 10 GHz)</w:t>
      </w:r>
    </w:p>
    <w:p w14:paraId="7568EBE3" w14:textId="77777777" w:rsidR="00C25D21" w:rsidRPr="00EE058A" w:rsidRDefault="00C25D21" w:rsidP="00C25D21">
      <w:pPr>
        <w:pStyle w:val="B1"/>
        <w:numPr>
          <w:ilvl w:val="1"/>
          <w:numId w:val="44"/>
        </w:numPr>
      </w:pPr>
      <w:r w:rsidRPr="00EE058A">
        <w:t>Focus on the intra-SAN scenario, where component carriers are co-located in the same Satellite Access Node (SAN) and supported by the same payload.</w:t>
      </w:r>
    </w:p>
    <w:p w14:paraId="552E47B8" w14:textId="2D44F2A0" w:rsidR="00C25D21" w:rsidRPr="00EE058A" w:rsidRDefault="00C25D21" w:rsidP="00C25D21">
      <w:pPr>
        <w:pStyle w:val="B1"/>
        <w:numPr>
          <w:ilvl w:val="1"/>
          <w:numId w:val="44"/>
        </w:numPr>
      </w:pPr>
      <w:r w:rsidRPr="00EE058A">
        <w:t>Support for intra-band contiguous and non-contiguous CA</w:t>
      </w:r>
    </w:p>
    <w:p w14:paraId="491CC0BC" w14:textId="2BB8B12C" w:rsidR="003E29F5" w:rsidRPr="00EE058A" w:rsidRDefault="003E29F5" w:rsidP="003E29F5">
      <w:pPr>
        <w:pStyle w:val="B1"/>
        <w:numPr>
          <w:ilvl w:val="1"/>
          <w:numId w:val="44"/>
        </w:numPr>
      </w:pPr>
      <w:r w:rsidRPr="00EE058A">
        <w:t>Support for inter-band CA</w:t>
      </w:r>
    </w:p>
    <w:p w14:paraId="6B82392E" w14:textId="77777777" w:rsidR="00C25D21" w:rsidRPr="00EE058A" w:rsidRDefault="00C25D21" w:rsidP="00C25D21">
      <w:pPr>
        <w:pStyle w:val="B1"/>
        <w:numPr>
          <w:ilvl w:val="0"/>
          <w:numId w:val="44"/>
        </w:numPr>
      </w:pPr>
      <w:r w:rsidRPr="00EE058A">
        <w:t>Specify the necessary RF and RRM requirements</w:t>
      </w:r>
    </w:p>
    <w:p w14:paraId="7DD883A8" w14:textId="77777777" w:rsidR="00C25D21" w:rsidRPr="00EE058A" w:rsidRDefault="00C25D21" w:rsidP="00C25D21">
      <w:pPr>
        <w:jc w:val="both"/>
        <w:rPr>
          <w:lang w:val="en-GB"/>
        </w:rPr>
      </w:pPr>
    </w:p>
    <w:p w14:paraId="763FBE3C" w14:textId="77777777" w:rsidR="00C25D21" w:rsidRPr="00EE058A" w:rsidRDefault="00C25D21" w:rsidP="00C25D21">
      <w:pPr>
        <w:pStyle w:val="Titre4"/>
        <w:rPr>
          <w:lang w:val="en-GB"/>
        </w:rPr>
      </w:pPr>
      <w:r w:rsidRPr="00EE058A">
        <w:rPr>
          <w:lang w:val="en-GB"/>
        </w:rPr>
        <w:t>Working groups</w:t>
      </w:r>
    </w:p>
    <w:p w14:paraId="06720DE5" w14:textId="52BFE646" w:rsidR="00C25D21" w:rsidRPr="00EE058A" w:rsidRDefault="008D0DD5" w:rsidP="005C264C">
      <w:pPr>
        <w:rPr>
          <w:lang w:val="en-GB"/>
        </w:rPr>
      </w:pPr>
      <w:r w:rsidRPr="00EE058A">
        <w:rPr>
          <w:bdr w:val="none" w:sz="0" w:space="0" w:color="auto" w:frame="1"/>
          <w:lang w:val="en-GB" w:eastAsia="en-GB"/>
        </w:rPr>
        <w:t xml:space="preserve">Lead WG: </w:t>
      </w:r>
      <w:r w:rsidR="00C25D21" w:rsidRPr="00EE058A">
        <w:rPr>
          <w:bdr w:val="none" w:sz="0" w:space="0" w:color="auto" w:frame="1"/>
          <w:lang w:val="en-GB" w:eastAsia="en-GB"/>
        </w:rPr>
        <w:t>RAN4</w:t>
      </w:r>
      <w:r w:rsidR="004D3A6E" w:rsidRPr="00EE058A">
        <w:rPr>
          <w:bdr w:val="none" w:sz="0" w:space="0" w:color="auto" w:frame="1"/>
          <w:lang w:val="en-GB" w:eastAsia="en-GB"/>
        </w:rPr>
        <w:t xml:space="preserve"> (addressing both RF/OTA, Demod/RRM)</w:t>
      </w:r>
    </w:p>
    <w:p w14:paraId="608BB4AD" w14:textId="7A319104" w:rsidR="00C25D21" w:rsidRPr="00EE058A" w:rsidRDefault="008D0DD5" w:rsidP="005C264C">
      <w:pPr>
        <w:rPr>
          <w:lang w:val="en-GB"/>
        </w:rPr>
      </w:pPr>
      <w:r w:rsidRPr="00EE058A">
        <w:rPr>
          <w:bdr w:val="none" w:sz="0" w:space="0" w:color="auto" w:frame="1"/>
          <w:lang w:val="en-GB" w:eastAsia="en-GB"/>
        </w:rPr>
        <w:lastRenderedPageBreak/>
        <w:t xml:space="preserve">Contributing WG: </w:t>
      </w:r>
      <w:r w:rsidR="00C25D21" w:rsidRPr="00EE058A">
        <w:rPr>
          <w:bdr w:val="none" w:sz="0" w:space="0" w:color="auto" w:frame="1"/>
          <w:lang w:val="en-GB" w:eastAsia="en-GB"/>
        </w:rPr>
        <w:t>RAN1, RAN2</w:t>
      </w:r>
    </w:p>
    <w:p w14:paraId="6F746178" w14:textId="77777777" w:rsidR="008D0DD5" w:rsidRPr="00EE058A" w:rsidRDefault="008D0DD5" w:rsidP="00C25D21">
      <w:pPr>
        <w:rPr>
          <w:lang w:val="en-GB"/>
        </w:rPr>
      </w:pPr>
    </w:p>
    <w:p w14:paraId="6BC375C9" w14:textId="77777777" w:rsidR="00C25D21" w:rsidRPr="00EE058A" w:rsidRDefault="00C25D21" w:rsidP="00B62E7B">
      <w:pPr>
        <w:rPr>
          <w:lang w:val="en-GB"/>
        </w:rPr>
      </w:pPr>
    </w:p>
    <w:p w14:paraId="32EBC4B5" w14:textId="69A0F75F" w:rsidR="00D90A03" w:rsidRPr="00EE058A" w:rsidRDefault="002C52F5" w:rsidP="00D90A03">
      <w:pPr>
        <w:pStyle w:val="Titre3"/>
        <w:rPr>
          <w:lang w:val="en-GB"/>
        </w:rPr>
      </w:pPr>
      <w:r w:rsidRPr="00EE058A">
        <w:rPr>
          <w:lang w:val="en-GB"/>
        </w:rPr>
        <w:t xml:space="preserve">Support of </w:t>
      </w:r>
      <w:r w:rsidR="00255351" w:rsidRPr="00EE058A">
        <w:rPr>
          <w:lang w:val="en-GB"/>
        </w:rPr>
        <w:t>ultra-small mobile VSAT</w:t>
      </w:r>
    </w:p>
    <w:p w14:paraId="7FE4226D" w14:textId="13B9D9F0" w:rsidR="00A333AD" w:rsidRPr="00EE058A" w:rsidRDefault="00D60403" w:rsidP="00A333AD">
      <w:pPr>
        <w:pStyle w:val="Titre4"/>
        <w:rPr>
          <w:lang w:val="en-GB"/>
        </w:rPr>
      </w:pPr>
      <w:r w:rsidRPr="00EE058A">
        <w:rPr>
          <w:lang w:val="en-GB"/>
        </w:rPr>
        <w:t>Justification</w:t>
      </w:r>
    </w:p>
    <w:p w14:paraId="349F8BC2" w14:textId="75F91142" w:rsidR="00255351" w:rsidRPr="00EE058A" w:rsidRDefault="00255351" w:rsidP="003F1B3D">
      <w:pPr>
        <w:widowControl w:val="0"/>
        <w:spacing w:after="0" w:line="240" w:lineRule="auto"/>
        <w:jc w:val="both"/>
        <w:rPr>
          <w:lang w:val="en-GB" w:eastAsia="zh-CN"/>
        </w:rPr>
      </w:pPr>
      <w:r w:rsidRPr="00EE058A">
        <w:rPr>
          <w:lang w:val="en-GB" w:eastAsia="zh-CN"/>
        </w:rPr>
        <w:t>This activity aims at defining the requirements for the support of a new “ultra-small Mobile VSAT” (equivalent aperture &lt; 20 x 20 cm) operating with NGSO constellation</w:t>
      </w:r>
      <w:r w:rsidR="003F1B3D" w:rsidRPr="00EE058A">
        <w:rPr>
          <w:lang w:val="en-GB" w:eastAsia="zh-CN"/>
        </w:rPr>
        <w:t xml:space="preserve"> (and possibly MEO, GEO/GSO)</w:t>
      </w:r>
      <w:r w:rsidRPr="00EE058A">
        <w:rPr>
          <w:lang w:val="en-GB" w:eastAsia="zh-CN"/>
        </w:rPr>
        <w:t xml:space="preserve"> in above 10 GHz bands allocated to satellite services (i.e. for both Ka and Ku-band), as requested by the verticals in [1].</w:t>
      </w:r>
    </w:p>
    <w:p w14:paraId="67C16505" w14:textId="77777777" w:rsidR="00255351" w:rsidRPr="00EE058A" w:rsidRDefault="00255351" w:rsidP="00255351">
      <w:pPr>
        <w:ind w:left="720"/>
        <w:jc w:val="both"/>
        <w:rPr>
          <w:lang w:val="en-GB"/>
        </w:rPr>
      </w:pPr>
      <w:r w:rsidRPr="00EE058A">
        <w:rPr>
          <w:iCs/>
          <w:lang w:val="en-GB"/>
        </w:rPr>
        <w:t xml:space="preserve">Note 1: Mobile VSAT are referred in ITU-R as </w:t>
      </w:r>
      <w:r w:rsidRPr="00EE058A">
        <w:rPr>
          <w:lang w:val="en-GB"/>
        </w:rPr>
        <w:t>Earth Station in Motion (ESIM) which is defined as “an Earth station that is placed on a moving platform, such as a ship at sea, a moving train, or an aircraft in flight” [2]</w:t>
      </w:r>
    </w:p>
    <w:p w14:paraId="014D5EF7" w14:textId="77777777" w:rsidR="00255351" w:rsidRPr="00EE058A" w:rsidRDefault="00255351" w:rsidP="00255351">
      <w:pPr>
        <w:rPr>
          <w:lang w:val="en-GB"/>
        </w:rPr>
      </w:pPr>
      <w:r w:rsidRPr="00EE058A">
        <w:rPr>
          <w:lang w:val="en-GB"/>
        </w:rPr>
        <w:t xml:space="preserve">Such ultra-small Mobile VSAT is intended to be installed </w:t>
      </w:r>
      <w:r w:rsidRPr="00EE058A">
        <w:rPr>
          <w:rFonts w:eastAsia="Times New Roman"/>
          <w:lang w:val="en-GB" w:eastAsia="ko-KR"/>
        </w:rPr>
        <w:t>on</w:t>
      </w:r>
      <w:r w:rsidRPr="00EE058A">
        <w:rPr>
          <w:lang w:val="en-GB"/>
        </w:rPr>
        <w:t xml:space="preserve"> different moving platforms</w:t>
      </w:r>
      <w:r w:rsidRPr="00EE058A">
        <w:rPr>
          <w:rFonts w:eastAsia="Times New Roman"/>
          <w:lang w:val="en-GB" w:eastAsia="ko-KR"/>
        </w:rPr>
        <w:t>,</w:t>
      </w:r>
      <w:r w:rsidRPr="00EE058A">
        <w:rPr>
          <w:lang w:val="en-GB"/>
        </w:rPr>
        <w:t xml:space="preserve"> </w:t>
      </w:r>
      <w:r w:rsidRPr="00EE058A">
        <w:rPr>
          <w:rFonts w:eastAsia="Times New Roman"/>
          <w:lang w:val="en-GB" w:eastAsia="ko-KR"/>
        </w:rPr>
        <w:t>including</w:t>
      </w:r>
      <w:r w:rsidRPr="00EE058A">
        <w:rPr>
          <w:lang w:val="en-GB"/>
        </w:rPr>
        <w:t xml:space="preserve"> aircraft, ships, and different types of land vehicles, with stringent size, weight and power constraints to support </w:t>
      </w:r>
      <w:r w:rsidRPr="00EE058A">
        <w:rPr>
          <w:rFonts w:eastAsia="Times New Roman"/>
          <w:lang w:val="en-GB" w:eastAsia="ko-KR"/>
        </w:rPr>
        <w:t xml:space="preserve">data-rich </w:t>
      </w:r>
      <w:r w:rsidRPr="00EE058A">
        <w:rPr>
          <w:lang w:val="en-GB"/>
        </w:rPr>
        <w:t>and reliable connections. They are expected to implement flat panel antenna able to generate electronically steered beams to track the orbiting satellites.</w:t>
      </w:r>
    </w:p>
    <w:p w14:paraId="15204812" w14:textId="52410FD2" w:rsidR="00433895" w:rsidRPr="00EE058A" w:rsidRDefault="00433895" w:rsidP="00255351">
      <w:pPr>
        <w:jc w:val="both"/>
        <w:rPr>
          <w:iCs/>
          <w:lang w:val="en-GB"/>
        </w:rPr>
      </w:pPr>
      <w:r w:rsidRPr="00EE058A">
        <w:rPr>
          <w:iCs/>
          <w:lang w:val="en-GB"/>
        </w:rPr>
        <w:t xml:space="preserve">Two </w:t>
      </w:r>
      <w:r w:rsidR="00255351" w:rsidRPr="00EE058A">
        <w:rPr>
          <w:iCs/>
          <w:lang w:val="en-GB"/>
        </w:rPr>
        <w:t xml:space="preserve">mobile VSAT may </w:t>
      </w:r>
      <w:r w:rsidRPr="00EE058A">
        <w:rPr>
          <w:iCs/>
          <w:lang w:val="en-GB"/>
        </w:rPr>
        <w:t>be considered</w:t>
      </w:r>
    </w:p>
    <w:p w14:paraId="1040DDA9" w14:textId="21A97060" w:rsidR="00255351" w:rsidRPr="00EE058A" w:rsidRDefault="00433895" w:rsidP="00433895">
      <w:pPr>
        <w:pStyle w:val="Paragraphedeliste"/>
        <w:numPr>
          <w:ilvl w:val="0"/>
          <w:numId w:val="62"/>
        </w:numPr>
        <w:jc w:val="both"/>
        <w:rPr>
          <w:iCs/>
          <w:lang w:val="en-GB"/>
        </w:rPr>
      </w:pPr>
      <w:r w:rsidRPr="00EE058A">
        <w:rPr>
          <w:iCs/>
          <w:lang w:val="en-GB"/>
        </w:rPr>
        <w:t xml:space="preserve">FDD mode: which would </w:t>
      </w:r>
      <w:r w:rsidR="00255351" w:rsidRPr="00EE058A">
        <w:rPr>
          <w:iCs/>
          <w:lang w:val="en-GB"/>
        </w:rPr>
        <w:t xml:space="preserve">require </w:t>
      </w:r>
      <w:r w:rsidRPr="00EE058A">
        <w:rPr>
          <w:iCs/>
          <w:lang w:val="en-GB"/>
        </w:rPr>
        <w:t xml:space="preserve">at least 1 </w:t>
      </w:r>
      <w:r w:rsidR="00255351" w:rsidRPr="00EE058A">
        <w:rPr>
          <w:iCs/>
          <w:lang w:val="en-GB"/>
        </w:rPr>
        <w:t xml:space="preserve">Rx and 1 Tx. </w:t>
      </w:r>
      <w:r w:rsidRPr="00EE058A">
        <w:rPr>
          <w:iCs/>
          <w:lang w:val="en-GB"/>
        </w:rPr>
        <w:t>In case there are 2 Rx, t</w:t>
      </w:r>
      <w:r w:rsidR="00255351" w:rsidRPr="00EE058A">
        <w:rPr>
          <w:iCs/>
          <w:lang w:val="en-GB"/>
        </w:rPr>
        <w:t xml:space="preserve">he </w:t>
      </w:r>
      <w:r w:rsidRPr="00EE058A">
        <w:rPr>
          <w:iCs/>
          <w:lang w:val="en-GB"/>
        </w:rPr>
        <w:t>second one</w:t>
      </w:r>
      <w:r w:rsidR="00255351" w:rsidRPr="00EE058A">
        <w:rPr>
          <w:iCs/>
          <w:lang w:val="en-GB"/>
        </w:rPr>
        <w:t xml:space="preserve"> can be used either for </w:t>
      </w:r>
      <w:r w:rsidR="00255351" w:rsidRPr="00EE058A">
        <w:rPr>
          <w:lang w:val="en-GB"/>
        </w:rPr>
        <w:t>connectivity with the serving cell (1Rx receiving useful data) and measurement purposes of neighbo</w:t>
      </w:r>
      <w:r w:rsidR="00EE058A">
        <w:rPr>
          <w:lang w:val="en-GB"/>
        </w:rPr>
        <w:t>u</w:t>
      </w:r>
      <w:r w:rsidR="00255351" w:rsidRPr="00EE058A">
        <w:rPr>
          <w:lang w:val="en-GB"/>
        </w:rPr>
        <w:t>r cell (1 Rx measuring).</w:t>
      </w:r>
      <w:r w:rsidR="00255351" w:rsidRPr="00EE058A">
        <w:rPr>
          <w:iCs/>
          <w:lang w:val="en-GB"/>
        </w:rPr>
        <w:t xml:space="preserve"> </w:t>
      </w:r>
    </w:p>
    <w:p w14:paraId="7D6BD218" w14:textId="1A8357C2" w:rsidR="00433895" w:rsidRPr="00EE058A" w:rsidRDefault="00433895" w:rsidP="00433895">
      <w:pPr>
        <w:pStyle w:val="Paragraphedeliste"/>
        <w:numPr>
          <w:ilvl w:val="0"/>
          <w:numId w:val="62"/>
        </w:numPr>
        <w:jc w:val="both"/>
        <w:rPr>
          <w:iCs/>
          <w:lang w:val="en-GB"/>
        </w:rPr>
      </w:pPr>
      <w:r w:rsidRPr="00EE058A">
        <w:rPr>
          <w:iCs/>
          <w:lang w:val="en-GB"/>
        </w:rPr>
        <w:t>HD-FDD mode: requiring 1 Rx and 1 Tx</w:t>
      </w:r>
    </w:p>
    <w:p w14:paraId="23844B27" w14:textId="77777777" w:rsidR="00255351" w:rsidRPr="00EE058A" w:rsidRDefault="00255351" w:rsidP="00255351">
      <w:pPr>
        <w:jc w:val="both"/>
        <w:rPr>
          <w:iCs/>
          <w:lang w:val="en-GB"/>
        </w:rPr>
      </w:pPr>
      <w:r w:rsidRPr="00EE058A">
        <w:rPr>
          <w:iCs/>
          <w:lang w:val="en-GB"/>
        </w:rPr>
        <w:t>The maximum speed shall be up to 1500 km/h (maximum relative speed with respect to the ground for commercial aircraft) as explained per [1]. The connectivity shall cover at least LEO@600km and LEO@1200km NGSO types.</w:t>
      </w:r>
    </w:p>
    <w:p w14:paraId="2543E356" w14:textId="77777777" w:rsidR="00255351" w:rsidRPr="00EE058A" w:rsidRDefault="00255351" w:rsidP="00255351">
      <w:pPr>
        <w:ind w:left="720"/>
        <w:jc w:val="both"/>
        <w:rPr>
          <w:iCs/>
          <w:lang w:val="en-GB"/>
        </w:rPr>
      </w:pPr>
      <w:r w:rsidRPr="00EE058A">
        <w:rPr>
          <w:iCs/>
          <w:lang w:val="en-GB"/>
        </w:rPr>
        <w:t>Note 2: The Release 18 NTN work items scope for operation above 10 GHz, does not support Mobile VSATs (ESIMs) connected to NGSO Satellites</w:t>
      </w:r>
      <w:r w:rsidRPr="00EE058A">
        <w:rPr>
          <w:lang w:val="en-GB"/>
        </w:rPr>
        <w:t xml:space="preserve"> in 3GPP previous releases [3]</w:t>
      </w:r>
      <w:r w:rsidRPr="00EE058A">
        <w:rPr>
          <w:iCs/>
          <w:lang w:val="en-GB"/>
        </w:rPr>
        <w:t>. However, since the WRC-2023, such mobile VSAT can operate with NGSO in all portions of Ka band and Ku band.</w:t>
      </w:r>
    </w:p>
    <w:p w14:paraId="38751300" w14:textId="77777777" w:rsidR="00255351" w:rsidRPr="00EE058A" w:rsidRDefault="00255351" w:rsidP="00255351">
      <w:pPr>
        <w:jc w:val="both"/>
        <w:rPr>
          <w:iCs/>
          <w:lang w:val="en-GB"/>
        </w:rPr>
      </w:pPr>
    </w:p>
    <w:p w14:paraId="7E66C465" w14:textId="77777777" w:rsidR="00255351" w:rsidRPr="00EE058A" w:rsidRDefault="00255351" w:rsidP="00255351">
      <w:pPr>
        <w:jc w:val="both"/>
        <w:rPr>
          <w:b/>
          <w:iCs/>
          <w:lang w:val="en-GB"/>
        </w:rPr>
      </w:pPr>
      <w:r w:rsidRPr="00EE058A">
        <w:rPr>
          <w:b/>
          <w:iCs/>
          <w:lang w:val="en-GB"/>
        </w:rPr>
        <w:t>Related references:</w:t>
      </w:r>
    </w:p>
    <w:p w14:paraId="478953AC" w14:textId="77777777" w:rsidR="00255351" w:rsidRPr="00EE058A" w:rsidRDefault="00255351" w:rsidP="00255351">
      <w:pPr>
        <w:jc w:val="both"/>
        <w:rPr>
          <w:iCs/>
          <w:lang w:val="en-GB"/>
        </w:rPr>
      </w:pPr>
      <w:r w:rsidRPr="00EE058A">
        <w:rPr>
          <w:iCs/>
          <w:lang w:val="en-GB"/>
        </w:rPr>
        <w:t xml:space="preserve">- [1] </w:t>
      </w:r>
      <w:r w:rsidRPr="00EE058A">
        <w:rPr>
          <w:lang w:val="en-GB"/>
        </w:rPr>
        <w:t>RP-242638</w:t>
      </w:r>
      <w:r w:rsidRPr="00EE058A">
        <w:rPr>
          <w:iCs/>
          <w:lang w:val="en-GB"/>
        </w:rPr>
        <w:t>, Market considerations on Mobile VSAT operating with NGSO/GSO from verticals point view, Source: Airbus, Thales et all.</w:t>
      </w:r>
    </w:p>
    <w:p w14:paraId="7A5BC66C" w14:textId="77777777" w:rsidR="00255351" w:rsidRPr="00EE058A" w:rsidRDefault="00255351" w:rsidP="00255351">
      <w:pPr>
        <w:jc w:val="both"/>
        <w:rPr>
          <w:iCs/>
          <w:lang w:val="en-GB"/>
        </w:rPr>
      </w:pPr>
      <w:r w:rsidRPr="00EE058A">
        <w:rPr>
          <w:iCs/>
          <w:lang w:val="en-GB"/>
        </w:rPr>
        <w:t xml:space="preserve">- [2] Satellite issues: Earth Station in Motion (ESIM) </w:t>
      </w:r>
      <w:hyperlink r:id="rId7" w:history="1">
        <w:r w:rsidRPr="00EE058A">
          <w:rPr>
            <w:iCs/>
            <w:lang w:val="en-GB"/>
          </w:rPr>
          <w:t>https://www.itu.int/en/mediacentre/backgrounders/Pages/Earth-stations-in-motion-satellite-issues.aspx</w:t>
        </w:r>
      </w:hyperlink>
    </w:p>
    <w:p w14:paraId="6E09BE7C" w14:textId="2DD80E61" w:rsidR="00A333AD" w:rsidRPr="00EE058A" w:rsidRDefault="00255351" w:rsidP="00255351">
      <w:pPr>
        <w:rPr>
          <w:bdr w:val="none" w:sz="0" w:space="0" w:color="auto" w:frame="1"/>
          <w:lang w:val="en-GB" w:eastAsia="en-GB"/>
        </w:rPr>
      </w:pPr>
      <w:r w:rsidRPr="00EE058A">
        <w:rPr>
          <w:iCs/>
          <w:lang w:val="en-GB"/>
        </w:rPr>
        <w:t>- [3] 3GPP TS 38.101-5 v18.7.0 NR; User Equipment (UE) radio transmission and reception; Part 5: Satellite access Radio Frequency (RF) and performance requirements.</w:t>
      </w:r>
    </w:p>
    <w:p w14:paraId="63D8671D" w14:textId="77777777" w:rsidR="00A333AD" w:rsidRPr="00EE058A" w:rsidRDefault="00A333AD" w:rsidP="00A333AD">
      <w:pPr>
        <w:rPr>
          <w:bdr w:val="none" w:sz="0" w:space="0" w:color="auto" w:frame="1"/>
          <w:lang w:val="en-GB" w:eastAsia="en-GB"/>
        </w:rPr>
      </w:pPr>
    </w:p>
    <w:p w14:paraId="65BD5C45" w14:textId="7C72A6A0" w:rsidR="00A333AD" w:rsidRPr="00EE058A" w:rsidRDefault="00A333AD" w:rsidP="00A333AD">
      <w:pPr>
        <w:pStyle w:val="Titre4"/>
        <w:rPr>
          <w:lang w:val="en-GB"/>
        </w:rPr>
      </w:pPr>
      <w:r w:rsidRPr="00EE058A">
        <w:rPr>
          <w:lang w:val="en-GB"/>
        </w:rPr>
        <w:lastRenderedPageBreak/>
        <w:t>Objectives</w:t>
      </w:r>
    </w:p>
    <w:p w14:paraId="62A4602C" w14:textId="4A43EA62" w:rsidR="00231EF1" w:rsidRPr="00EE058A" w:rsidRDefault="00231EF1" w:rsidP="00A333AD">
      <w:pPr>
        <w:pStyle w:val="Titre5"/>
        <w:rPr>
          <w:lang w:val="en-GB"/>
        </w:rPr>
      </w:pPr>
      <w:r w:rsidRPr="00EE058A">
        <w:rPr>
          <w:lang w:val="en-GB"/>
        </w:rPr>
        <w:t>Core part</w:t>
      </w:r>
    </w:p>
    <w:p w14:paraId="2A838A51" w14:textId="77777777" w:rsidR="000C3000" w:rsidRPr="00EE058A" w:rsidRDefault="000C3000" w:rsidP="000C3000">
      <w:pPr>
        <w:rPr>
          <w:lang w:val="en-GB"/>
        </w:rPr>
      </w:pPr>
    </w:p>
    <w:p w14:paraId="7E378991" w14:textId="77777777" w:rsidR="00231EF1" w:rsidRPr="00EE058A" w:rsidRDefault="00231EF1" w:rsidP="00231EF1">
      <w:pPr>
        <w:jc w:val="both"/>
        <w:rPr>
          <w:lang w:val="en-GB" w:eastAsia="zh-CN"/>
        </w:rPr>
      </w:pPr>
      <w:r w:rsidRPr="00EE058A">
        <w:rPr>
          <w:lang w:val="en-GB" w:eastAsia="zh-CN"/>
        </w:rPr>
        <w:t xml:space="preserve">The objectives of core part for the introduction of an ultra-small Mobile VSAT </w:t>
      </w:r>
      <w:r w:rsidRPr="00EE058A">
        <w:rPr>
          <w:lang w:val="en-GB"/>
        </w:rPr>
        <w:t xml:space="preserve">type </w:t>
      </w:r>
      <w:r w:rsidRPr="00EE058A">
        <w:rPr>
          <w:lang w:val="en-GB" w:eastAsia="zh-CN"/>
        </w:rPr>
        <w:t>(equivalent aperture &lt; 20 x 20 cm)</w:t>
      </w:r>
      <w:r w:rsidRPr="00EE058A">
        <w:rPr>
          <w:lang w:val="en-GB"/>
        </w:rPr>
        <w:t xml:space="preserve"> as requested in [1] UEs </w:t>
      </w:r>
      <w:r w:rsidRPr="00EE058A">
        <w:rPr>
          <w:lang w:val="en-GB" w:eastAsia="zh-CN"/>
        </w:rPr>
        <w:t xml:space="preserve">for NR_NTN </w:t>
      </w:r>
      <w:r w:rsidRPr="00EE058A">
        <w:rPr>
          <w:lang w:val="en-GB"/>
        </w:rPr>
        <w:t>(Non-Terrestrial Networks)</w:t>
      </w:r>
      <w:r w:rsidRPr="00EE058A">
        <w:rPr>
          <w:lang w:val="en-GB" w:eastAsia="zh-CN"/>
        </w:rPr>
        <w:t xml:space="preserve"> operating with NGSO in satellite service allocated bands in above 10 GHz:</w:t>
      </w:r>
    </w:p>
    <w:p w14:paraId="33A56FB2" w14:textId="77777777" w:rsidR="00231EF1" w:rsidRPr="00EE058A" w:rsidRDefault="00231EF1" w:rsidP="00231EF1">
      <w:pPr>
        <w:pStyle w:val="Paragraphedeliste"/>
        <w:widowControl w:val="0"/>
        <w:numPr>
          <w:ilvl w:val="0"/>
          <w:numId w:val="43"/>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Specify RF requirements for the ultra-small Mobile VSAT for NR NTN in all Ka-bands (e.g. n512, n511, n510) and all Ku-bands (e.g. n5xx, n2xx) allocated to NTN satellite services</w:t>
      </w:r>
    </w:p>
    <w:p w14:paraId="6CBAC86B" w14:textId="77777777" w:rsidR="00231EF1" w:rsidRPr="00EE058A" w:rsidRDefault="00231EF1" w:rsidP="00231EF1">
      <w:pPr>
        <w:pStyle w:val="Paragraphedeliste"/>
        <w:widowControl w:val="0"/>
        <w:numPr>
          <w:ilvl w:val="1"/>
          <w:numId w:val="43"/>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 xml:space="preserve">Necessary mobile VSAT Tx/Rx requirements (if any) </w:t>
      </w:r>
    </w:p>
    <w:p w14:paraId="54A79905" w14:textId="6545F014" w:rsidR="00231EF1" w:rsidRPr="00EE058A" w:rsidRDefault="00231EF1" w:rsidP="00C8211F">
      <w:pPr>
        <w:widowControl w:val="0"/>
        <w:numPr>
          <w:ilvl w:val="2"/>
          <w:numId w:val="43"/>
        </w:numPr>
        <w:spacing w:after="0" w:line="240" w:lineRule="auto"/>
        <w:jc w:val="both"/>
        <w:rPr>
          <w:rFonts w:ascii="Times New Roman" w:hAnsi="Times New Roman"/>
          <w:sz w:val="20"/>
          <w:szCs w:val="20"/>
          <w:lang w:val="en-GB"/>
        </w:rPr>
      </w:pPr>
      <w:r w:rsidRPr="00EE058A">
        <w:rPr>
          <w:rFonts w:ascii="Times New Roman" w:hAnsi="Times New Roman"/>
          <w:sz w:val="20"/>
          <w:szCs w:val="20"/>
          <w:lang w:val="en-GB"/>
        </w:rPr>
        <w:t xml:space="preserve">to define VSAT Type 6 for the ultra-small Mobile VSAT communicating with </w:t>
      </w:r>
      <w:r w:rsidR="00267C94" w:rsidRPr="00EE058A">
        <w:rPr>
          <w:rFonts w:ascii="Times New Roman" w:hAnsi="Times New Roman"/>
          <w:sz w:val="20"/>
          <w:szCs w:val="20"/>
          <w:lang w:val="en-GB"/>
        </w:rPr>
        <w:t>LEO</w:t>
      </w:r>
      <w:r w:rsidR="0021208B" w:rsidRPr="00EE058A">
        <w:rPr>
          <w:rFonts w:ascii="Times New Roman" w:hAnsi="Times New Roman"/>
          <w:sz w:val="20"/>
          <w:szCs w:val="20"/>
          <w:lang w:val="en-GB"/>
        </w:rPr>
        <w:t xml:space="preserve"> (and possibly MEO, GEO</w:t>
      </w:r>
      <w:r w:rsidR="003F1B3D" w:rsidRPr="00EE058A">
        <w:rPr>
          <w:rFonts w:ascii="Times New Roman" w:hAnsi="Times New Roman"/>
          <w:sz w:val="20"/>
          <w:szCs w:val="20"/>
          <w:lang w:val="en-GB"/>
        </w:rPr>
        <w:t>/GSO</w:t>
      </w:r>
      <w:r w:rsidR="0021208B" w:rsidRPr="00EE058A">
        <w:rPr>
          <w:rFonts w:ascii="Times New Roman" w:hAnsi="Times New Roman"/>
          <w:sz w:val="20"/>
          <w:szCs w:val="20"/>
          <w:lang w:val="en-GB"/>
        </w:rPr>
        <w:t>)</w:t>
      </w:r>
      <w:r w:rsidRPr="00EE058A">
        <w:rPr>
          <w:rFonts w:ascii="Times New Roman" w:hAnsi="Times New Roman"/>
          <w:sz w:val="20"/>
          <w:szCs w:val="20"/>
          <w:lang w:val="en-GB"/>
        </w:rPr>
        <w:t xml:space="preserve">, in both Ku and Ka-band, based on the RF characteristics of Fixed VSAT Type 3 </w:t>
      </w:r>
      <w:r w:rsidR="00C8211F" w:rsidRPr="00EE058A">
        <w:rPr>
          <w:rFonts w:ascii="Times New Roman" w:hAnsi="Times New Roman"/>
          <w:sz w:val="20"/>
          <w:szCs w:val="20"/>
          <w:lang w:val="en-GB"/>
        </w:rPr>
        <w:t xml:space="preserve">and Mobile VSAT Type 5 </w:t>
      </w:r>
      <w:r w:rsidRPr="00EE058A">
        <w:rPr>
          <w:rFonts w:ascii="Times New Roman" w:hAnsi="Times New Roman"/>
          <w:sz w:val="20"/>
          <w:szCs w:val="20"/>
          <w:lang w:val="en-GB"/>
        </w:rPr>
        <w:t>(See table 9.2.1.0-1 in TS 38.101-5)</w:t>
      </w:r>
    </w:p>
    <w:p w14:paraId="4426EC88" w14:textId="371C9DB7" w:rsidR="00433895" w:rsidRPr="00EE058A" w:rsidRDefault="00433895" w:rsidP="00433895">
      <w:pPr>
        <w:pStyle w:val="Paragraphedeliste"/>
        <w:widowControl w:val="0"/>
        <w:numPr>
          <w:ilvl w:val="3"/>
          <w:numId w:val="43"/>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2 duplex modes may be considered: FDD or HD-FDD mode</w:t>
      </w:r>
    </w:p>
    <w:p w14:paraId="3CA6413D" w14:textId="77777777" w:rsidR="00231EF1" w:rsidRPr="00EE058A" w:rsidRDefault="00231EF1" w:rsidP="00231EF1">
      <w:pPr>
        <w:pStyle w:val="Paragraphedeliste"/>
        <w:widowControl w:val="0"/>
        <w:numPr>
          <w:ilvl w:val="2"/>
          <w:numId w:val="43"/>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Note 1: The minimum performance values from existing VSAT Type 3 and 5 are including but are not limited to:</w:t>
      </w:r>
    </w:p>
    <w:p w14:paraId="512194A1" w14:textId="77777777" w:rsidR="00231EF1" w:rsidRPr="00EE058A" w:rsidRDefault="00231EF1" w:rsidP="00231EF1">
      <w:pPr>
        <w:pStyle w:val="Paragraphedeliste"/>
        <w:widowControl w:val="0"/>
        <w:numPr>
          <w:ilvl w:val="4"/>
          <w:numId w:val="43"/>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Minimum peak EIRP</w:t>
      </w:r>
    </w:p>
    <w:p w14:paraId="104FCBAB" w14:textId="77777777" w:rsidR="00231EF1" w:rsidRPr="00EE058A" w:rsidRDefault="00231EF1" w:rsidP="00231EF1">
      <w:pPr>
        <w:pStyle w:val="Paragraphedeliste"/>
        <w:widowControl w:val="0"/>
        <w:numPr>
          <w:ilvl w:val="4"/>
          <w:numId w:val="43"/>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Minimum OTA Rx sensitivity</w:t>
      </w:r>
    </w:p>
    <w:p w14:paraId="6045172A" w14:textId="77777777" w:rsidR="00231EF1" w:rsidRPr="00EE058A" w:rsidRDefault="00231EF1" w:rsidP="00231EF1">
      <w:pPr>
        <w:pStyle w:val="Paragraphedeliste"/>
        <w:widowControl w:val="0"/>
        <w:numPr>
          <w:ilvl w:val="4"/>
          <w:numId w:val="43"/>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Minimum Pointing/Tracking accuracy</w:t>
      </w:r>
    </w:p>
    <w:p w14:paraId="5596A15D" w14:textId="77777777" w:rsidR="00231EF1" w:rsidRPr="00EE058A" w:rsidRDefault="00231EF1" w:rsidP="00231EF1">
      <w:pPr>
        <w:pStyle w:val="Paragraphedeliste"/>
        <w:widowControl w:val="0"/>
        <w:numPr>
          <w:ilvl w:val="1"/>
          <w:numId w:val="43"/>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Note 2: Other mobile VSAT UE types (if any) and their respective characteristics to be discussed in RAN4</w:t>
      </w:r>
    </w:p>
    <w:p w14:paraId="0EB95756" w14:textId="77777777" w:rsidR="00231EF1" w:rsidRPr="00EE058A" w:rsidRDefault="00231EF1" w:rsidP="00231EF1">
      <w:pPr>
        <w:pStyle w:val="Paragraphedeliste"/>
        <w:rPr>
          <w:rFonts w:ascii="Times New Roman" w:hAnsi="Times New Roman"/>
          <w:sz w:val="20"/>
          <w:szCs w:val="20"/>
          <w:lang w:val="en-GB"/>
        </w:rPr>
      </w:pPr>
    </w:p>
    <w:p w14:paraId="77583CF4" w14:textId="77777777" w:rsidR="00231EF1" w:rsidRPr="00EE058A" w:rsidRDefault="00231EF1" w:rsidP="00231EF1">
      <w:pPr>
        <w:pStyle w:val="Paragraphedeliste"/>
        <w:widowControl w:val="0"/>
        <w:numPr>
          <w:ilvl w:val="0"/>
          <w:numId w:val="43"/>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Specify RRM Requirements as appropriate</w:t>
      </w:r>
    </w:p>
    <w:p w14:paraId="0F275E1F" w14:textId="77777777" w:rsidR="00231EF1" w:rsidRPr="00EE058A" w:rsidRDefault="00231EF1" w:rsidP="00231EF1">
      <w:pPr>
        <w:pStyle w:val="Paragraphedeliste"/>
        <w:widowControl w:val="0"/>
        <w:numPr>
          <w:ilvl w:val="1"/>
          <w:numId w:val="43"/>
        </w:numPr>
        <w:spacing w:after="0" w:line="240" w:lineRule="auto"/>
        <w:ind w:left="709" w:hanging="289"/>
        <w:contextualSpacing w:val="0"/>
        <w:jc w:val="both"/>
        <w:rPr>
          <w:rFonts w:ascii="Times New Roman" w:hAnsi="Times New Roman"/>
          <w:sz w:val="20"/>
          <w:szCs w:val="20"/>
          <w:lang w:val="en-GB"/>
        </w:rPr>
      </w:pPr>
      <w:r w:rsidRPr="00EE058A">
        <w:rPr>
          <w:rFonts w:ascii="Times New Roman" w:hAnsi="Times New Roman"/>
          <w:sz w:val="20"/>
          <w:szCs w:val="20"/>
          <w:lang w:val="en-GB"/>
        </w:rPr>
        <w:t>Ultra-small Mobile VSAT configuration assumption with 1Tx &amp; 1Rx (e.g. for land/maritime vehicle applications) as well as 1Tx &amp; 2Rx (e.g. for aeronautical applications)</w:t>
      </w:r>
    </w:p>
    <w:p w14:paraId="745279F0" w14:textId="77777777" w:rsidR="00231EF1" w:rsidRPr="00EE058A" w:rsidRDefault="00231EF1" w:rsidP="00231EF1">
      <w:pPr>
        <w:pStyle w:val="Paragraphedeliste"/>
        <w:widowControl w:val="0"/>
        <w:numPr>
          <w:ilvl w:val="1"/>
          <w:numId w:val="43"/>
        </w:numPr>
        <w:spacing w:after="0" w:line="240" w:lineRule="auto"/>
        <w:contextualSpacing w:val="0"/>
        <w:jc w:val="both"/>
        <w:rPr>
          <w:rFonts w:ascii="Times New Roman" w:hAnsi="Times New Roman"/>
          <w:sz w:val="20"/>
          <w:szCs w:val="20"/>
          <w:lang w:val="en-GB"/>
        </w:rPr>
      </w:pPr>
      <w:r w:rsidRPr="00EE058A">
        <w:rPr>
          <w:rFonts w:ascii="Times New Roman" w:hAnsi="Times New Roman"/>
          <w:sz w:val="20"/>
          <w:szCs w:val="20"/>
          <w:lang w:val="en-GB"/>
        </w:rPr>
        <w:t>Timing error requirements enhancements in section 7.1C of TS 38.133</w:t>
      </w:r>
    </w:p>
    <w:p w14:paraId="3D30F386" w14:textId="77777777" w:rsidR="00231EF1" w:rsidRPr="00EE058A" w:rsidRDefault="00231EF1" w:rsidP="00A333AD">
      <w:pPr>
        <w:rPr>
          <w:lang w:val="en-GB"/>
        </w:rPr>
      </w:pPr>
    </w:p>
    <w:p w14:paraId="75DD7DEB" w14:textId="1B7FEFBD" w:rsidR="00231EF1" w:rsidRPr="00EE058A" w:rsidRDefault="00231EF1" w:rsidP="00A333AD">
      <w:pPr>
        <w:pStyle w:val="Titre5"/>
        <w:rPr>
          <w:lang w:val="en-GB"/>
        </w:rPr>
      </w:pPr>
      <w:r w:rsidRPr="00EE058A">
        <w:rPr>
          <w:lang w:val="en-GB"/>
        </w:rPr>
        <w:t>Performance part</w:t>
      </w:r>
    </w:p>
    <w:p w14:paraId="7571F779" w14:textId="4AD53015" w:rsidR="00A333AD" w:rsidRPr="00EE058A" w:rsidRDefault="00231EF1" w:rsidP="000C3000">
      <w:pPr>
        <w:ind w:right="-99"/>
        <w:rPr>
          <w:lang w:val="en-GB" w:eastAsia="zh-CN"/>
        </w:rPr>
      </w:pPr>
      <w:r w:rsidRPr="00EE058A">
        <w:rPr>
          <w:bCs/>
          <w:lang w:val="en-GB" w:eastAsia="ko-KR"/>
        </w:rPr>
        <w:t xml:space="preserve">Upgrade performance part for ultra-small </w:t>
      </w:r>
      <w:r w:rsidRPr="00EE058A">
        <w:rPr>
          <w:lang w:val="en-GB" w:eastAsia="zh-CN"/>
        </w:rPr>
        <w:t>Mobile VSAT as necessary.</w:t>
      </w:r>
    </w:p>
    <w:p w14:paraId="6FA269C5" w14:textId="77777777" w:rsidR="000C3000" w:rsidRPr="00EE058A" w:rsidRDefault="000C3000" w:rsidP="000C3000">
      <w:pPr>
        <w:ind w:right="-99"/>
        <w:rPr>
          <w:bCs/>
          <w:lang w:val="en-GB" w:eastAsia="ko-KR"/>
        </w:rPr>
      </w:pPr>
    </w:p>
    <w:p w14:paraId="302FE674" w14:textId="77777777" w:rsidR="00A333AD" w:rsidRPr="00EE058A" w:rsidRDefault="00A333AD" w:rsidP="00A333AD">
      <w:pPr>
        <w:pStyle w:val="Titre4"/>
        <w:rPr>
          <w:lang w:val="en-GB"/>
        </w:rPr>
      </w:pPr>
      <w:r w:rsidRPr="00EE058A">
        <w:rPr>
          <w:lang w:val="en-GB"/>
        </w:rPr>
        <w:t>Working groups</w:t>
      </w:r>
    </w:p>
    <w:p w14:paraId="430170A4" w14:textId="3845B616" w:rsidR="00314860" w:rsidRPr="00EE058A" w:rsidRDefault="008D0DD5" w:rsidP="000C3000">
      <w:pPr>
        <w:pStyle w:val="Paragraphedeliste"/>
        <w:numPr>
          <w:ilvl w:val="0"/>
          <w:numId w:val="40"/>
        </w:numPr>
        <w:rPr>
          <w:lang w:val="en-GB"/>
        </w:rPr>
      </w:pPr>
      <w:r w:rsidRPr="00EE058A">
        <w:rPr>
          <w:bdr w:val="none" w:sz="0" w:space="0" w:color="auto" w:frame="1"/>
          <w:lang w:val="en-GB" w:eastAsia="en-GB"/>
        </w:rPr>
        <w:t xml:space="preserve">Lead WG: </w:t>
      </w:r>
      <w:r w:rsidR="00515C75" w:rsidRPr="00EE058A">
        <w:rPr>
          <w:bdr w:val="none" w:sz="0" w:space="0" w:color="auto" w:frame="1"/>
          <w:lang w:val="en-GB" w:eastAsia="en-GB"/>
        </w:rPr>
        <w:t>RAN4</w:t>
      </w:r>
    </w:p>
    <w:p w14:paraId="374D4E13" w14:textId="421B6F21" w:rsidR="00EA6FCD" w:rsidRPr="00EE058A" w:rsidRDefault="00EA6FCD" w:rsidP="00EA6FCD">
      <w:pPr>
        <w:pStyle w:val="Titre3"/>
        <w:rPr>
          <w:lang w:val="en-GB"/>
        </w:rPr>
      </w:pPr>
      <w:r w:rsidRPr="00EE058A">
        <w:rPr>
          <w:lang w:val="en-GB"/>
        </w:rPr>
        <w:t>Testing methodology for VSAT</w:t>
      </w:r>
    </w:p>
    <w:p w14:paraId="7A801229" w14:textId="77777777" w:rsidR="00DE2787" w:rsidRPr="00EE058A" w:rsidRDefault="00DE2787" w:rsidP="00DE2787">
      <w:pPr>
        <w:pStyle w:val="Titre4"/>
        <w:rPr>
          <w:lang w:val="en-GB"/>
        </w:rPr>
      </w:pPr>
      <w:r w:rsidRPr="00EE058A">
        <w:rPr>
          <w:lang w:val="en-GB"/>
        </w:rPr>
        <w:t>Justification</w:t>
      </w:r>
    </w:p>
    <w:p w14:paraId="2B5B365B" w14:textId="20218478" w:rsidR="00C260AA" w:rsidRPr="00EE058A" w:rsidRDefault="00C260AA" w:rsidP="00C260AA">
      <w:pPr>
        <w:rPr>
          <w:lang w:val="en-GB"/>
        </w:rPr>
      </w:pPr>
    </w:p>
    <w:p w14:paraId="577FECBE" w14:textId="40E3B102" w:rsidR="009A7711" w:rsidRPr="00EE058A" w:rsidRDefault="009A7711" w:rsidP="009A7711">
      <w:pPr>
        <w:rPr>
          <w:rFonts w:eastAsia="MS Mincho" w:cstheme="minorHAnsi"/>
          <w:kern w:val="2"/>
          <w:lang w:val="en-GB" w:eastAsia="ja-JP"/>
          <w14:ligatures w14:val="standardContextual"/>
        </w:rPr>
      </w:pPr>
      <w:r w:rsidRPr="00EE058A">
        <w:rPr>
          <w:rFonts w:eastAsia="Calibri" w:cstheme="minorHAnsi"/>
          <w:kern w:val="2"/>
          <w:lang w:val="en-GB" w:eastAsia="ja-JP"/>
          <w14:ligatures w14:val="standardContextual"/>
        </w:rPr>
        <w:t xml:space="preserve">When RAN approved the WI </w:t>
      </w:r>
      <w:r w:rsidRPr="00EE058A">
        <w:rPr>
          <w:rFonts w:eastAsia="MS Mincho" w:cstheme="minorHAnsi"/>
          <w:kern w:val="2"/>
          <w:lang w:val="en-GB" w:eastAsia="ja-JP"/>
          <w14:ligatures w14:val="standardContextual"/>
        </w:rPr>
        <w:t>NR_NTN_enh</w:t>
      </w:r>
      <w:r w:rsidRPr="00EE058A">
        <w:rPr>
          <w:rFonts w:eastAsia="Calibri" w:cstheme="minorHAnsi"/>
          <w:kern w:val="2"/>
          <w:lang w:val="en-GB" w:eastAsia="ja-JP"/>
          <w14:ligatures w14:val="standardContextual"/>
        </w:rPr>
        <w:t xml:space="preserve"> for VSATs operating above 10 GHz there was an implicit and obvious consequence on test methods since the size of VSATs is much larger than the size of the FR2 handsets used to develop the original FR2 NR radiated test systems whose quiet zone was only 15 cm (now 40 cm). Also, the FR2-NTN frequency range has a lower limit of 17.3 GHz, well below the 24.25 GHz of existing approved FR2 radiated test methods. When RAN approved the WI </w:t>
      </w:r>
      <w:r w:rsidRPr="00EE058A">
        <w:rPr>
          <w:rFonts w:eastAsia="MS Mincho" w:cstheme="minorHAnsi"/>
          <w:kern w:val="2"/>
          <w:lang w:val="en-GB" w:eastAsia="ja-JP"/>
          <w14:ligatures w14:val="standardContextual"/>
        </w:rPr>
        <w:t>Introduction of Ku bands for NR NTN in June 2024, the lower frequency dropped further to 10.7 GHz.</w:t>
      </w:r>
    </w:p>
    <w:p w14:paraId="61AA0E56" w14:textId="5084E846" w:rsidR="009A7711" w:rsidRPr="00EE058A" w:rsidRDefault="009A7711" w:rsidP="009A7711">
      <w:pPr>
        <w:rPr>
          <w:rFonts w:eastAsia="Calibri" w:cstheme="minorHAnsi"/>
          <w:kern w:val="2"/>
          <w:lang w:val="en-GB" w:eastAsia="ja-JP"/>
          <w14:ligatures w14:val="standardContextual"/>
        </w:rPr>
      </w:pPr>
      <w:r w:rsidRPr="00EE058A">
        <w:rPr>
          <w:rFonts w:eastAsia="MS Mincho" w:cstheme="minorHAnsi"/>
          <w:kern w:val="2"/>
          <w:lang w:val="en-GB" w:eastAsia="ja-JP"/>
          <w14:ligatures w14:val="standardContextual"/>
        </w:rPr>
        <w:t xml:space="preserve">In addition to the frequency range and VSAT device size issues, the introduction of Ka band added the issue of polarization. Current radiated test systems are all based on cross polarized antennas, but Ka band operates with circular polarization. Unfortunately, there is no obvious way to convert existing test systems to use circular polarization without reverting to using a vector network </w:t>
      </w:r>
      <w:r w:rsidR="00EE058A" w:rsidRPr="00EE058A">
        <w:rPr>
          <w:rFonts w:eastAsia="MS Mincho" w:cstheme="minorHAnsi"/>
          <w:kern w:val="2"/>
          <w:lang w:val="en-GB" w:eastAsia="ja-JP"/>
          <w14:ligatures w14:val="standardContextual"/>
        </w:rPr>
        <w:t>analyser</w:t>
      </w:r>
      <w:r w:rsidRPr="00EE058A">
        <w:rPr>
          <w:rFonts w:eastAsia="MS Mincho" w:cstheme="minorHAnsi"/>
          <w:kern w:val="2"/>
          <w:lang w:val="en-GB" w:eastAsia="ja-JP"/>
          <w14:ligatures w14:val="standardContextual"/>
        </w:rPr>
        <w:t xml:space="preserve"> approach which would mean the loss of the L3 signalling connectivity normally provided by a base station emulator, which lacks the phase control to generate stable circular polarization.</w:t>
      </w:r>
    </w:p>
    <w:p w14:paraId="53F4E6DD" w14:textId="36C354C2" w:rsidR="009A7711" w:rsidRPr="00EE058A" w:rsidRDefault="009A7711" w:rsidP="009A7711">
      <w:pPr>
        <w:rPr>
          <w:rFonts w:eastAsia="Calibri" w:cstheme="minorHAnsi"/>
          <w:kern w:val="2"/>
          <w:lang w:val="en-GB" w:eastAsia="ja-JP"/>
          <w14:ligatures w14:val="standardContextual"/>
        </w:rPr>
      </w:pPr>
      <w:r w:rsidRPr="00EE058A">
        <w:rPr>
          <w:rFonts w:eastAsia="Calibri" w:cstheme="minorHAnsi"/>
          <w:kern w:val="2"/>
          <w:lang w:val="en-GB" w:eastAsia="ja-JP"/>
          <w14:ligatures w14:val="standardContextual"/>
        </w:rPr>
        <w:lastRenderedPageBreak/>
        <w:t xml:space="preserve">The need to address the large and growing gap in VSAT testability is further evidenced by a Feb 2025 industry </w:t>
      </w:r>
      <w:hyperlink r:id="rId8" w:anchor="/pressreleases/eutelsat-mediatek-and-airbus-announce-worlds-first-5g-non-terrestrial-network-connection-leveraging-oneweb-leo-satellites-3371519" w:history="1">
        <w:r w:rsidRPr="00EE058A">
          <w:rPr>
            <w:rStyle w:val="Lienhypertexte"/>
            <w:rFonts w:cstheme="minorHAnsi"/>
            <w:lang w:val="en-GB"/>
          </w:rPr>
          <w:t>press release</w:t>
        </w:r>
      </w:hyperlink>
      <w:r w:rsidRPr="00EE058A">
        <w:rPr>
          <w:rFonts w:eastAsia="Calibri" w:cstheme="minorHAnsi"/>
          <w:kern w:val="2"/>
          <w:lang w:val="en-GB" w:eastAsia="ja-JP"/>
          <w14:ligatures w14:val="standardContextual"/>
        </w:rPr>
        <w:t xml:space="preserve"> which announced the first successful connection between a Ku band VSAT using an NR air interface and a LEO constellation. This indicates the demand for 3GPP-based NTN standards since current commercial developments are actually ahead of 3GPP rather than being a couple of years behind the standards There has already been a 9-month delay with no progress since these testability</w:t>
      </w:r>
      <w:r w:rsidR="00EE058A">
        <w:rPr>
          <w:rFonts w:eastAsia="Calibri" w:cstheme="minorHAnsi"/>
          <w:kern w:val="2"/>
          <w:lang w:val="en-GB" w:eastAsia="ja-JP"/>
          <w14:ligatures w14:val="standardContextual"/>
        </w:rPr>
        <w:t xml:space="preserve"> </w:t>
      </w:r>
      <w:r w:rsidRPr="00EE058A">
        <w:rPr>
          <w:rFonts w:eastAsia="Calibri" w:cstheme="minorHAnsi"/>
          <w:kern w:val="2"/>
          <w:lang w:val="en-GB" w:eastAsia="ja-JP"/>
          <w14:ligatures w14:val="standardContextual"/>
        </w:rPr>
        <w:t>issues were first formally raised at RAN #104. If 3GPP does not act very soon, then the test infrastructure to complete the work that 3GPP started for NTN above 10 GHz will not be in place when it is needed.</w:t>
      </w:r>
    </w:p>
    <w:p w14:paraId="75497C28" w14:textId="77777777" w:rsidR="009A7711" w:rsidRPr="00EE058A" w:rsidRDefault="009A7711" w:rsidP="009A7711">
      <w:pPr>
        <w:rPr>
          <w:rFonts w:eastAsia="Calibri" w:cstheme="minorHAnsi"/>
          <w:kern w:val="2"/>
          <w:lang w:val="en-GB" w:eastAsia="ja-JP"/>
          <w14:ligatures w14:val="standardContextual"/>
        </w:rPr>
      </w:pPr>
      <w:r w:rsidRPr="00EE058A">
        <w:rPr>
          <w:rFonts w:eastAsia="Calibri" w:cstheme="minorHAnsi"/>
          <w:kern w:val="2"/>
          <w:lang w:val="en-GB" w:eastAsia="ja-JP"/>
          <w14:ligatures w14:val="standardContextual"/>
        </w:rPr>
        <w:t>The key current and future VSAT testability issues are:</w:t>
      </w:r>
    </w:p>
    <w:p w14:paraId="1F2CFC80" w14:textId="77777777" w:rsidR="009A7711" w:rsidRPr="00EE058A" w:rsidRDefault="009A7711" w:rsidP="009A7711">
      <w:pPr>
        <w:numPr>
          <w:ilvl w:val="0"/>
          <w:numId w:val="56"/>
        </w:numPr>
        <w:spacing w:after="0" w:line="240" w:lineRule="auto"/>
        <w:rPr>
          <w:rFonts w:eastAsia="Calibri" w:cstheme="minorHAnsi"/>
          <w:kern w:val="2"/>
          <w:lang w:val="en-GB" w:eastAsia="ja-JP"/>
          <w14:ligatures w14:val="standardContextual"/>
        </w:rPr>
      </w:pPr>
      <w:r w:rsidRPr="00EE058A">
        <w:rPr>
          <w:rFonts w:eastAsia="Calibri" w:cstheme="minorHAnsi"/>
          <w:kern w:val="2"/>
          <w:lang w:val="en-GB" w:eastAsia="ja-JP"/>
          <w14:ligatures w14:val="standardContextual"/>
        </w:rPr>
        <w:t>VSAT device sizes exceed by far what is currently testable in existing 3GPP FR2 test systems</w:t>
      </w:r>
    </w:p>
    <w:p w14:paraId="1BDF789E" w14:textId="77777777" w:rsidR="009A7711" w:rsidRPr="00EE058A" w:rsidRDefault="009A7711" w:rsidP="009A7711">
      <w:pPr>
        <w:numPr>
          <w:ilvl w:val="0"/>
          <w:numId w:val="56"/>
        </w:numPr>
        <w:spacing w:after="0" w:line="240" w:lineRule="auto"/>
        <w:rPr>
          <w:rFonts w:eastAsia="Calibri" w:cstheme="minorHAnsi"/>
          <w:kern w:val="2"/>
          <w:lang w:val="en-GB" w:eastAsia="ja-JP"/>
          <w14:ligatures w14:val="standardContextual"/>
        </w:rPr>
      </w:pPr>
      <w:r w:rsidRPr="00EE058A">
        <w:rPr>
          <w:rFonts w:eastAsia="Calibri" w:cstheme="minorHAnsi"/>
          <w:kern w:val="2"/>
          <w:lang w:val="en-GB" w:eastAsia="ja-JP"/>
          <w14:ligatures w14:val="standardContextual"/>
        </w:rPr>
        <w:t>The introduction of Ka band with its 17.3 GHz lower limit falls well below the range of existing FR2 test systems of 24.25 GHz.</w:t>
      </w:r>
    </w:p>
    <w:p w14:paraId="67230F20" w14:textId="77777777" w:rsidR="009A7711" w:rsidRPr="00EE058A" w:rsidRDefault="009A7711" w:rsidP="009A7711">
      <w:pPr>
        <w:numPr>
          <w:ilvl w:val="0"/>
          <w:numId w:val="56"/>
        </w:numPr>
        <w:spacing w:after="0" w:line="240" w:lineRule="auto"/>
        <w:rPr>
          <w:rFonts w:eastAsia="Calibri" w:cstheme="minorHAnsi"/>
          <w:kern w:val="2"/>
          <w:lang w:val="en-GB" w:eastAsia="ja-JP"/>
          <w14:ligatures w14:val="standardContextual"/>
        </w:rPr>
      </w:pPr>
      <w:r w:rsidRPr="00EE058A">
        <w:rPr>
          <w:rFonts w:eastAsia="Calibri" w:cstheme="minorHAnsi"/>
          <w:kern w:val="2"/>
          <w:lang w:val="en-GB" w:eastAsia="ja-JP"/>
          <w14:ligatures w14:val="standardContextual"/>
        </w:rPr>
        <w:t>The introduction of Ku band (10.7 and 14.5 GHz) further challenges the operating range of existing test methods.</w:t>
      </w:r>
    </w:p>
    <w:p w14:paraId="470834A3" w14:textId="77777777" w:rsidR="009A7711" w:rsidRPr="00EE058A" w:rsidRDefault="009A7711" w:rsidP="009A7711">
      <w:pPr>
        <w:numPr>
          <w:ilvl w:val="0"/>
          <w:numId w:val="56"/>
        </w:numPr>
        <w:spacing w:after="0" w:line="240" w:lineRule="auto"/>
        <w:rPr>
          <w:rFonts w:eastAsia="Calibri" w:cstheme="minorHAnsi"/>
          <w:kern w:val="2"/>
          <w:lang w:val="en-GB" w:eastAsia="ja-JP"/>
          <w14:ligatures w14:val="standardContextual"/>
        </w:rPr>
      </w:pPr>
      <w:r w:rsidRPr="00EE058A">
        <w:rPr>
          <w:rFonts w:eastAsia="Calibri" w:cstheme="minorHAnsi"/>
          <w:kern w:val="2"/>
          <w:lang w:val="en-GB" w:eastAsia="ja-JP"/>
          <w14:ligatures w14:val="standardContextual"/>
        </w:rPr>
        <w:t>The need to support circular polarization adds a significant challenge to existing test systems which may require regressing to using non-signalling methods.</w:t>
      </w:r>
    </w:p>
    <w:p w14:paraId="20D82E47" w14:textId="77777777" w:rsidR="009A7711" w:rsidRPr="00EE058A" w:rsidRDefault="009A7711" w:rsidP="009A7711">
      <w:pPr>
        <w:rPr>
          <w:rFonts w:eastAsia="Calibri" w:cstheme="minorHAnsi"/>
          <w:kern w:val="2"/>
          <w:lang w:val="en-GB" w:eastAsia="ja-JP"/>
          <w14:ligatures w14:val="standardContextual"/>
        </w:rPr>
      </w:pPr>
    </w:p>
    <w:p w14:paraId="20742433" w14:textId="756D8C22" w:rsidR="009A7711" w:rsidRPr="00EE058A" w:rsidRDefault="009A7711" w:rsidP="009A7711">
      <w:pPr>
        <w:rPr>
          <w:rFonts w:eastAsia="Calibri" w:cstheme="minorHAnsi"/>
          <w:kern w:val="2"/>
          <w:lang w:val="en-GB"/>
          <w14:ligatures w14:val="standardContextual"/>
        </w:rPr>
      </w:pPr>
      <w:r w:rsidRPr="00EE058A">
        <w:rPr>
          <w:rFonts w:eastAsia="Calibri" w:cstheme="minorHAnsi"/>
          <w:kern w:val="2"/>
          <w:lang w:val="en-GB" w:eastAsia="ja-JP"/>
          <w14:ligatures w14:val="standardContextual"/>
        </w:rPr>
        <w:t xml:space="preserve">The Revised SID in RP-260640 is the proposal for how to progress these issues by extending the scope of the existing FS </w:t>
      </w:r>
      <w:r w:rsidRPr="00EE058A">
        <w:rPr>
          <w:rFonts w:eastAsia="MS Mincho" w:cstheme="minorHAnsi"/>
          <w:kern w:val="2"/>
          <w:lang w:val="en-GB"/>
          <w14:ligatures w14:val="standardContextual"/>
        </w:rPr>
        <w:t xml:space="preserve">Study on NR FR2 OTA (Over the Air) testing Phase 3 </w:t>
      </w:r>
      <w:r w:rsidRPr="00EE058A">
        <w:rPr>
          <w:rFonts w:eastAsia="Calibri" w:cstheme="minorHAnsi"/>
          <w:kern w:val="2"/>
          <w:lang w:val="en-GB"/>
          <w14:ligatures w14:val="standardContextual"/>
        </w:rPr>
        <w:t xml:space="preserve">[RAN4 SI: FS_NR_FR2_OTA_Ph3]. </w:t>
      </w:r>
    </w:p>
    <w:p w14:paraId="54D13FBA" w14:textId="77777777" w:rsidR="00D2326B" w:rsidRPr="00EE058A" w:rsidRDefault="00D2326B" w:rsidP="00D2326B">
      <w:pPr>
        <w:jc w:val="both"/>
        <w:rPr>
          <w:lang w:val="en-GB"/>
        </w:rPr>
      </w:pPr>
    </w:p>
    <w:p w14:paraId="72836204" w14:textId="78A93003" w:rsidR="00DE2787" w:rsidRPr="00EE058A" w:rsidRDefault="00DE2787" w:rsidP="00DE2787">
      <w:pPr>
        <w:pStyle w:val="Titre4"/>
        <w:rPr>
          <w:lang w:val="en-GB"/>
        </w:rPr>
      </w:pPr>
      <w:r w:rsidRPr="00EE058A">
        <w:rPr>
          <w:lang w:val="en-GB"/>
        </w:rPr>
        <w:t>Objectives</w:t>
      </w:r>
    </w:p>
    <w:p w14:paraId="161B2097" w14:textId="77777777" w:rsidR="00C260AA" w:rsidRPr="00EE058A" w:rsidRDefault="00C260AA" w:rsidP="00C260AA">
      <w:pPr>
        <w:spacing w:after="0"/>
        <w:rPr>
          <w:lang w:val="en-GB" w:eastAsia="zh-CN"/>
        </w:rPr>
      </w:pPr>
      <w:bookmarkStart w:id="11" w:name="_Hlk86238162"/>
      <w:r w:rsidRPr="00EE058A">
        <w:rPr>
          <w:lang w:val="en-GB" w:eastAsia="zh-CN"/>
        </w:rPr>
        <w:t>The objectives of the study are:</w:t>
      </w:r>
    </w:p>
    <w:bookmarkEnd w:id="11"/>
    <w:p w14:paraId="569038E1" w14:textId="77777777" w:rsidR="009A7711" w:rsidRPr="00EE058A" w:rsidRDefault="009A7711" w:rsidP="009A7711">
      <w:pPr>
        <w:numPr>
          <w:ilvl w:val="0"/>
          <w:numId w:val="57"/>
        </w:numP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cs="Times New Roman"/>
          <w:sz w:val="20"/>
          <w:szCs w:val="20"/>
          <w:lang w:val="en-GB" w:eastAsia="zh-CN"/>
        </w:rPr>
      </w:pPr>
      <w:r w:rsidRPr="00EE058A">
        <w:rPr>
          <w:rFonts w:ascii="Times New Roman" w:eastAsia="Times New Roman" w:hAnsi="Times New Roman" w:cs="Times New Roman"/>
          <w:sz w:val="20"/>
          <w:szCs w:val="20"/>
          <w:lang w:val="en-GB" w:eastAsia="zh-CN"/>
        </w:rPr>
        <w:t xml:space="preserve">Investigate the applicability of current 3GPP test methods </w:t>
      </w:r>
      <w:r w:rsidRPr="00EE058A">
        <w:rPr>
          <w:rFonts w:ascii="Times New Roman" w:eastAsia="Times New Roman" w:hAnsi="Times New Roman" w:cs="Times New Roman"/>
          <w:sz w:val="20"/>
          <w:szCs w:val="20"/>
          <w:lang w:val="en-GB" w:eastAsia="en-GB"/>
        </w:rPr>
        <w:t>established in TR 38.810 and TR 38.871 for UE testing</w:t>
      </w:r>
      <w:r w:rsidRPr="00EE058A">
        <w:rPr>
          <w:rFonts w:ascii="Times New Roman" w:eastAsia="Times New Roman" w:hAnsi="Times New Roman" w:cs="Times New Roman"/>
          <w:sz w:val="20"/>
          <w:szCs w:val="20"/>
          <w:lang w:val="en-GB" w:eastAsia="zh-CN"/>
        </w:rPr>
        <w:t xml:space="preserve"> for the following example VSAT device types (from 38.101-5 v18.5.0 Table </w:t>
      </w:r>
      <w:r w:rsidRPr="00EE058A">
        <w:rPr>
          <w:rFonts w:ascii="Times New Roman" w:eastAsia="Times New Roman" w:hAnsi="Times New Roman" w:cs="Times New Roman"/>
          <w:sz w:val="20"/>
          <w:szCs w:val="20"/>
          <w:lang w:val="en-GB" w:eastAsia="en-GB"/>
        </w:rPr>
        <w:t>9.2.1.0-1:</w:t>
      </w:r>
    </w:p>
    <w:p w14:paraId="75E30081" w14:textId="77777777" w:rsidR="009A7711" w:rsidRPr="00EE058A" w:rsidRDefault="009A7711" w:rsidP="009A7711">
      <w:pPr>
        <w:numPr>
          <w:ilvl w:val="1"/>
          <w:numId w:val="57"/>
        </w:numP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cs="Times New Roman"/>
          <w:sz w:val="20"/>
          <w:szCs w:val="20"/>
          <w:lang w:val="en-GB" w:eastAsia="zh-CN"/>
        </w:rPr>
      </w:pPr>
      <w:r w:rsidRPr="00EE058A">
        <w:rPr>
          <w:rFonts w:ascii="Times New Roman" w:eastAsia="Times New Roman" w:hAnsi="Times New Roman" w:cs="Times New Roman"/>
          <w:sz w:val="20"/>
          <w:szCs w:val="20"/>
          <w:lang w:val="en-GB" w:eastAsia="en-GB"/>
        </w:rPr>
        <w:t xml:space="preserve">Mobile VSAT UE type 4 and 5 (mechanical and electronic steering antenna) </w:t>
      </w:r>
    </w:p>
    <w:p w14:paraId="20973CDE" w14:textId="77777777" w:rsidR="009A7711" w:rsidRPr="00EE058A" w:rsidRDefault="009A7711" w:rsidP="009A7711">
      <w:pPr>
        <w:numPr>
          <w:ilvl w:val="0"/>
          <w:numId w:val="57"/>
        </w:numP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cs="Times New Roman"/>
          <w:sz w:val="20"/>
          <w:szCs w:val="20"/>
          <w:lang w:val="en-GB" w:eastAsia="zh-CN"/>
        </w:rPr>
      </w:pPr>
      <w:r w:rsidRPr="00EE058A">
        <w:rPr>
          <w:rFonts w:ascii="Times New Roman" w:eastAsia="Times New Roman" w:hAnsi="Times New Roman" w:cs="Times New Roman"/>
          <w:sz w:val="20"/>
          <w:szCs w:val="20"/>
          <w:lang w:val="en-GB" w:eastAsia="en-GB"/>
        </w:rPr>
        <w:t>Investigate how to support both linear and circular polarization measurements in uplink and downlink</w:t>
      </w:r>
    </w:p>
    <w:p w14:paraId="6506C89E" w14:textId="77777777" w:rsidR="009A7711" w:rsidRPr="00EE058A" w:rsidRDefault="009A7711" w:rsidP="009A7711">
      <w:pPr>
        <w:numPr>
          <w:ilvl w:val="0"/>
          <w:numId w:val="57"/>
        </w:numP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cs="Times New Roman"/>
          <w:sz w:val="20"/>
          <w:szCs w:val="20"/>
          <w:lang w:val="en-GB" w:eastAsia="zh-CN"/>
        </w:rPr>
      </w:pPr>
      <w:r w:rsidRPr="00EE058A">
        <w:rPr>
          <w:rFonts w:ascii="Times New Roman" w:eastAsia="Times New Roman" w:hAnsi="Times New Roman" w:cs="Times New Roman"/>
          <w:sz w:val="20"/>
          <w:szCs w:val="20"/>
          <w:lang w:val="en-GB" w:eastAsia="en-GB"/>
        </w:rPr>
        <w:t>Confirm that an L3 signalling approach to VSAT testing is to be used</w:t>
      </w:r>
    </w:p>
    <w:p w14:paraId="504B4989" w14:textId="77777777" w:rsidR="009A7711" w:rsidRPr="00EE058A" w:rsidRDefault="009A7711" w:rsidP="009A7711">
      <w:pPr>
        <w:numPr>
          <w:ilvl w:val="0"/>
          <w:numId w:val="57"/>
        </w:numP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cs="Times New Roman"/>
          <w:sz w:val="20"/>
          <w:szCs w:val="20"/>
          <w:lang w:val="en-GB" w:eastAsia="zh-CN"/>
        </w:rPr>
      </w:pPr>
      <w:r w:rsidRPr="00EE058A">
        <w:rPr>
          <w:rFonts w:ascii="Times New Roman" w:eastAsia="Times New Roman" w:hAnsi="Times New Roman" w:cs="Times New Roman"/>
          <w:sz w:val="20"/>
          <w:szCs w:val="20"/>
          <w:lang w:val="en-GB" w:eastAsia="zh-CN"/>
        </w:rPr>
        <w:t>Investigate the required size of the quiet zone based on industry needs. A preliminary assumption for quiet zone is 60 cm, larger volumes will be needed for some antenna types</w:t>
      </w:r>
    </w:p>
    <w:p w14:paraId="7350FB70" w14:textId="77777777" w:rsidR="009A7711" w:rsidRPr="00EE058A" w:rsidRDefault="009A7711" w:rsidP="009A7711">
      <w:pPr>
        <w:numPr>
          <w:ilvl w:val="0"/>
          <w:numId w:val="57"/>
        </w:numP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cs="Times New Roman"/>
          <w:sz w:val="20"/>
          <w:szCs w:val="20"/>
          <w:lang w:val="en-GB" w:eastAsia="zh-CN"/>
        </w:rPr>
      </w:pPr>
      <w:r w:rsidRPr="00EE058A">
        <w:rPr>
          <w:rFonts w:ascii="Times New Roman" w:eastAsia="Times New Roman" w:hAnsi="Times New Roman" w:cs="Times New Roman"/>
          <w:sz w:val="20"/>
          <w:szCs w:val="20"/>
          <w:lang w:val="en-GB" w:eastAsia="en-GB"/>
        </w:rPr>
        <w:t>Test methodologies are studied for the following frequency ranges:</w:t>
      </w:r>
    </w:p>
    <w:p w14:paraId="04CADC65" w14:textId="77777777" w:rsidR="009A7711" w:rsidRPr="00EE058A" w:rsidRDefault="009A7711" w:rsidP="009A7711">
      <w:pPr>
        <w:numPr>
          <w:ilvl w:val="1"/>
          <w:numId w:val="57"/>
        </w:numP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cs="Times New Roman"/>
          <w:sz w:val="20"/>
          <w:szCs w:val="20"/>
          <w:lang w:val="en-GB" w:eastAsia="zh-CN"/>
        </w:rPr>
      </w:pPr>
      <w:r w:rsidRPr="00EE058A">
        <w:rPr>
          <w:rFonts w:ascii="Times New Roman" w:eastAsia="Times New Roman" w:hAnsi="Times New Roman" w:cs="Times New Roman"/>
          <w:sz w:val="20"/>
          <w:szCs w:val="20"/>
          <w:lang w:val="en-GB" w:eastAsia="en-GB"/>
        </w:rPr>
        <w:t>Ka bands (i.e., existing bands n510, n511, n512)</w:t>
      </w:r>
    </w:p>
    <w:p w14:paraId="7575C6F6" w14:textId="77777777" w:rsidR="009A7711" w:rsidRPr="00EE058A" w:rsidRDefault="009A7711" w:rsidP="009A7711">
      <w:pPr>
        <w:numPr>
          <w:ilvl w:val="1"/>
          <w:numId w:val="57"/>
        </w:numPr>
        <w:overflowPunct w:val="0"/>
        <w:autoSpaceDE w:val="0"/>
        <w:autoSpaceDN w:val="0"/>
        <w:adjustRightInd w:val="0"/>
        <w:spacing w:before="100" w:beforeAutospacing="1" w:after="0" w:afterAutospacing="1" w:line="240" w:lineRule="auto"/>
        <w:textAlignment w:val="baseline"/>
        <w:rPr>
          <w:rFonts w:ascii="Times New Roman" w:eastAsia="Times New Roman" w:hAnsi="Times New Roman" w:cs="Times New Roman"/>
          <w:sz w:val="24"/>
          <w:szCs w:val="24"/>
          <w:lang w:val="en-GB" w:eastAsia="en-GB"/>
        </w:rPr>
      </w:pPr>
      <w:r w:rsidRPr="00EE058A">
        <w:rPr>
          <w:rFonts w:ascii="Times New Roman" w:eastAsia="Times New Roman" w:hAnsi="Times New Roman" w:cs="Times New Roman"/>
          <w:sz w:val="20"/>
          <w:szCs w:val="20"/>
          <w:lang w:val="en-GB" w:eastAsia="en-GB"/>
        </w:rPr>
        <w:t>Ku bands with DL from 10.7 to 12.75 GHz and UL from 13.75 – 14.5 GHz)</w:t>
      </w:r>
    </w:p>
    <w:p w14:paraId="7B305F6B" w14:textId="4FCE49D7" w:rsidR="009A7711" w:rsidRPr="00EE058A" w:rsidRDefault="009A7711" w:rsidP="00C260AA">
      <w:pPr>
        <w:jc w:val="both"/>
        <w:rPr>
          <w:lang w:val="en-GB"/>
        </w:rPr>
      </w:pPr>
      <w:r w:rsidRPr="00EE058A">
        <w:rPr>
          <w:rFonts w:ascii="Times New Roman" w:eastAsia="Times New Roman" w:hAnsi="Times New Roman" w:cs="Times New Roman"/>
          <w:sz w:val="20"/>
          <w:szCs w:val="20"/>
          <w:lang w:val="en-GB" w:eastAsia="en-GB"/>
        </w:rPr>
        <w:t>Study ETSI Harmonised Standard for access to radio spectrum ETSI EN 303 980 and any other applicable specifications in other regions</w:t>
      </w:r>
    </w:p>
    <w:p w14:paraId="6FA2EACE" w14:textId="3ED31220" w:rsidR="006E67C8" w:rsidRPr="00EE058A" w:rsidRDefault="006E67C8" w:rsidP="006E67C8">
      <w:pPr>
        <w:pStyle w:val="Titre4"/>
        <w:rPr>
          <w:lang w:val="en-GB"/>
        </w:rPr>
      </w:pPr>
      <w:r w:rsidRPr="00EE058A">
        <w:rPr>
          <w:lang w:val="en-GB"/>
        </w:rPr>
        <w:t>Working groups</w:t>
      </w:r>
    </w:p>
    <w:p w14:paraId="1F1B5F8E" w14:textId="5C34FFBE" w:rsidR="006E67C8" w:rsidRPr="00EE058A" w:rsidRDefault="008D0DD5" w:rsidP="006E67C8">
      <w:pPr>
        <w:pStyle w:val="Paragraphedeliste"/>
        <w:numPr>
          <w:ilvl w:val="0"/>
          <w:numId w:val="40"/>
        </w:numPr>
        <w:rPr>
          <w:lang w:val="en-GB"/>
        </w:rPr>
      </w:pPr>
      <w:r w:rsidRPr="00EE058A">
        <w:rPr>
          <w:bdr w:val="none" w:sz="0" w:space="0" w:color="auto" w:frame="1"/>
          <w:lang w:val="en-GB" w:eastAsia="en-GB"/>
        </w:rPr>
        <w:t xml:space="preserve">Lead WG: </w:t>
      </w:r>
      <w:r w:rsidR="00515C75" w:rsidRPr="00EE058A">
        <w:rPr>
          <w:bdr w:val="none" w:sz="0" w:space="0" w:color="auto" w:frame="1"/>
          <w:lang w:val="en-GB" w:eastAsia="en-GB"/>
        </w:rPr>
        <w:t>RAN4</w:t>
      </w:r>
    </w:p>
    <w:p w14:paraId="16C3D08D" w14:textId="77777777" w:rsidR="00AB4FCD" w:rsidRPr="00EE058A" w:rsidRDefault="00AB4FCD" w:rsidP="00AB4FCD">
      <w:pPr>
        <w:pStyle w:val="Titre3"/>
        <w:rPr>
          <w:lang w:val="en-GB"/>
        </w:rPr>
      </w:pPr>
      <w:r w:rsidRPr="00EE058A">
        <w:rPr>
          <w:lang w:val="en-GB"/>
        </w:rPr>
        <w:t>Mobility between NR-TN and NR-NTN in the RRC_CONNECTED state</w:t>
      </w:r>
    </w:p>
    <w:p w14:paraId="71245F60" w14:textId="77777777" w:rsidR="00AB4FCD" w:rsidRPr="00EE058A" w:rsidRDefault="00AB4FCD" w:rsidP="00AB4FCD">
      <w:pPr>
        <w:pStyle w:val="Titre4"/>
        <w:rPr>
          <w:lang w:val="en-GB"/>
        </w:rPr>
      </w:pPr>
      <w:r w:rsidRPr="00EE058A">
        <w:rPr>
          <w:lang w:val="en-GB"/>
        </w:rPr>
        <w:t>Justification</w:t>
      </w:r>
    </w:p>
    <w:p w14:paraId="1B6BE1E2" w14:textId="019D943A" w:rsidR="00AB4FCD" w:rsidRPr="00EE058A" w:rsidRDefault="00AB4FCD" w:rsidP="00AB4FCD">
      <w:pPr>
        <w:rPr>
          <w:lang w:val="en-GB"/>
        </w:rPr>
      </w:pPr>
      <w:r w:rsidRPr="00EE058A">
        <w:rPr>
          <w:lang w:val="en-GB"/>
        </w:rPr>
        <w:t>Rel-18 specified mobility enhancements between NR-TN and NR-NTN, but so far only the performance part is specified for FR1 and FR2 mobility in RRC_CONNECTED state for NR-SAN to NR-SAN</w:t>
      </w:r>
      <w:r w:rsidR="001323A1" w:rsidRPr="00EE058A">
        <w:rPr>
          <w:lang w:val="en-GB"/>
        </w:rPr>
        <w:t>, but not between NR-TN to NR-SAN.</w:t>
      </w:r>
    </w:p>
    <w:p w14:paraId="14C56642" w14:textId="1E64088C" w:rsidR="00AB4FCD" w:rsidRPr="00EE058A" w:rsidRDefault="00AB4FCD" w:rsidP="00AB4FCD">
      <w:pPr>
        <w:rPr>
          <w:lang w:val="en-GB"/>
        </w:rPr>
      </w:pPr>
      <w:r w:rsidRPr="00EE058A">
        <w:rPr>
          <w:lang w:val="en-GB"/>
        </w:rPr>
        <w:lastRenderedPageBreak/>
        <w:t>As requested by 5GAA and individual companies</w:t>
      </w:r>
      <w:r w:rsidR="001323A1" w:rsidRPr="00EE058A">
        <w:rPr>
          <w:lang w:val="en-GB"/>
        </w:rPr>
        <w:t xml:space="preserve"> </w:t>
      </w:r>
      <w:r w:rsidRPr="00EE058A">
        <w:rPr>
          <w:lang w:val="en-GB"/>
        </w:rPr>
        <w:t>since Rel-19, connected mode mobility is important for the user experience of combined TN/NTN scenarios where the frequent HO without interruptions are essential.</w:t>
      </w:r>
    </w:p>
    <w:p w14:paraId="73F0AC91" w14:textId="77777777" w:rsidR="00AB4FCD" w:rsidRPr="00EE058A" w:rsidRDefault="00AB4FCD" w:rsidP="00AB4FCD">
      <w:pPr>
        <w:pStyle w:val="Titre4"/>
        <w:rPr>
          <w:lang w:val="en-GB"/>
        </w:rPr>
      </w:pPr>
      <w:r w:rsidRPr="00EE058A">
        <w:rPr>
          <w:lang w:val="en-GB"/>
        </w:rPr>
        <w:t>Objectives</w:t>
      </w:r>
    </w:p>
    <w:p w14:paraId="73193886" w14:textId="77777777" w:rsidR="00AB4FCD" w:rsidRPr="00EE058A" w:rsidRDefault="00AB4FCD" w:rsidP="00AB4FCD">
      <w:pPr>
        <w:pStyle w:val="Titre5"/>
        <w:rPr>
          <w:lang w:val="en-GB"/>
        </w:rPr>
      </w:pPr>
      <w:r w:rsidRPr="00EE058A">
        <w:rPr>
          <w:lang w:val="en-GB"/>
        </w:rPr>
        <w:t>Core part</w:t>
      </w:r>
    </w:p>
    <w:p w14:paraId="299A64A4" w14:textId="77777777" w:rsidR="00AB4FCD" w:rsidRPr="00EE058A" w:rsidRDefault="00AB4FCD" w:rsidP="00AB4FCD">
      <w:pPr>
        <w:rPr>
          <w:lang w:val="en-GB"/>
        </w:rPr>
      </w:pPr>
      <w:r w:rsidRPr="00EE058A">
        <w:rPr>
          <w:lang w:val="en-GB"/>
        </w:rPr>
        <w:t xml:space="preserve">General assumptions: </w:t>
      </w:r>
    </w:p>
    <w:p w14:paraId="2313BA14" w14:textId="77777777" w:rsidR="00AB4FCD" w:rsidRPr="00EE058A" w:rsidRDefault="00AB4FCD" w:rsidP="00AB4FCD">
      <w:pPr>
        <w:pStyle w:val="Paragraphedeliste"/>
        <w:numPr>
          <w:ilvl w:val="0"/>
          <w:numId w:val="59"/>
        </w:numPr>
        <w:rPr>
          <w:lang w:val="en-GB"/>
        </w:rPr>
      </w:pPr>
      <w:r w:rsidRPr="00EE058A">
        <w:rPr>
          <w:lang w:val="en-GB"/>
        </w:rPr>
        <w:t>GSO (Geo Synchronous Orbit) and NGSO (Non-Geo Synchronous Orbit).</w:t>
      </w:r>
    </w:p>
    <w:p w14:paraId="46D64437" w14:textId="77777777" w:rsidR="00AB4FCD" w:rsidRPr="00EE058A" w:rsidRDefault="00AB4FCD" w:rsidP="00AB4FCD">
      <w:pPr>
        <w:pStyle w:val="Paragraphedeliste"/>
        <w:numPr>
          <w:ilvl w:val="0"/>
          <w:numId w:val="59"/>
        </w:numPr>
        <w:rPr>
          <w:lang w:val="en-GB"/>
        </w:rPr>
      </w:pPr>
      <w:r w:rsidRPr="00EE058A">
        <w:rPr>
          <w:lang w:val="en-GB"/>
        </w:rPr>
        <w:t>NGSO includes Low Earth Orbit (LEO) and Medium Earth Orbit (MEO).</w:t>
      </w:r>
    </w:p>
    <w:p w14:paraId="2503DF9A" w14:textId="77777777" w:rsidR="00AB4FCD" w:rsidRPr="00EE058A" w:rsidRDefault="00AB4FCD" w:rsidP="00AB4FCD">
      <w:pPr>
        <w:pStyle w:val="Paragraphedeliste"/>
        <w:numPr>
          <w:ilvl w:val="0"/>
          <w:numId w:val="59"/>
        </w:numPr>
        <w:rPr>
          <w:lang w:val="en-GB"/>
        </w:rPr>
      </w:pPr>
      <w:r w:rsidRPr="00EE058A">
        <w:rPr>
          <w:lang w:val="en-GB"/>
        </w:rPr>
        <w:t>Earth fixed tracking area. Quasi-Earth fixed &amp; Earth moving cells for NGSO</w:t>
      </w:r>
    </w:p>
    <w:p w14:paraId="20A5E6D2" w14:textId="77777777" w:rsidR="00AB4FCD" w:rsidRPr="00EE058A" w:rsidRDefault="00AB4FCD" w:rsidP="00AB4FCD">
      <w:pPr>
        <w:rPr>
          <w:lang w:val="en-GB"/>
        </w:rPr>
      </w:pPr>
      <w:r w:rsidRPr="00EE058A">
        <w:rPr>
          <w:lang w:val="en-GB"/>
        </w:rPr>
        <w:t>Specify necessary enhancements to support NR TN to NR NTN handover in RRC connected mode.</w:t>
      </w:r>
    </w:p>
    <w:p w14:paraId="1794D1E5" w14:textId="77777777" w:rsidR="00AB4FCD" w:rsidRPr="00EE058A" w:rsidRDefault="00AB4FCD" w:rsidP="00AB4FCD">
      <w:pPr>
        <w:rPr>
          <w:lang w:val="en-GB"/>
        </w:rPr>
      </w:pPr>
      <w:r w:rsidRPr="00EE058A">
        <w:rPr>
          <w:lang w:val="en-GB"/>
        </w:rPr>
        <w:t>This work considers existing methods from NR TN as well as outcome of Rel-18 NR NTN WI outcome as baseline for NTN-TN mobility.</w:t>
      </w:r>
    </w:p>
    <w:p w14:paraId="4344FC3B" w14:textId="77777777" w:rsidR="00AB4FCD" w:rsidRPr="00EE058A" w:rsidRDefault="00AB4FCD" w:rsidP="00AB4FCD">
      <w:pPr>
        <w:numPr>
          <w:ilvl w:val="0"/>
          <w:numId w:val="60"/>
        </w:numPr>
        <w:overflowPunct w:val="0"/>
        <w:autoSpaceDE w:val="0"/>
        <w:autoSpaceDN w:val="0"/>
        <w:adjustRightInd w:val="0"/>
        <w:spacing w:after="0" w:line="240" w:lineRule="auto"/>
        <w:textAlignment w:val="baseline"/>
        <w:rPr>
          <w:bCs/>
          <w:lang w:val="en-GB"/>
        </w:rPr>
      </w:pPr>
      <w:r w:rsidRPr="00EE058A">
        <w:rPr>
          <w:bCs/>
          <w:lang w:val="en-GB"/>
        </w:rPr>
        <w:t>Specify NTN-TN measurement/mobility and service continuity enhancements [RAN4]</w:t>
      </w:r>
    </w:p>
    <w:p w14:paraId="488D4C8F" w14:textId="77777777" w:rsidR="00AB4FCD" w:rsidRPr="00EE058A" w:rsidRDefault="00AB4FCD" w:rsidP="00AB4FCD">
      <w:pPr>
        <w:rPr>
          <w:lang w:val="en-GB"/>
        </w:rPr>
      </w:pPr>
    </w:p>
    <w:p w14:paraId="6FBEDDB7" w14:textId="77777777" w:rsidR="00AB4FCD" w:rsidRPr="00EE058A" w:rsidRDefault="00AB4FCD" w:rsidP="00AB4FCD">
      <w:pPr>
        <w:pStyle w:val="Titre5"/>
        <w:rPr>
          <w:lang w:val="en-GB"/>
        </w:rPr>
      </w:pPr>
      <w:r w:rsidRPr="00EE058A">
        <w:rPr>
          <w:lang w:val="en-GB"/>
        </w:rPr>
        <w:t>Performance part</w:t>
      </w:r>
    </w:p>
    <w:p w14:paraId="084CB889" w14:textId="77777777" w:rsidR="00AB4FCD" w:rsidRPr="00EE058A" w:rsidRDefault="00AB4FCD" w:rsidP="00AB4FCD">
      <w:pPr>
        <w:rPr>
          <w:lang w:val="en-GB"/>
        </w:rPr>
      </w:pPr>
      <w:r w:rsidRPr="00EE058A">
        <w:rPr>
          <w:lang w:val="en-GB"/>
        </w:rPr>
        <w:t>The performance part objectives are applicable to the NR-NTN deployment in FR1 and FR2 bands.</w:t>
      </w:r>
    </w:p>
    <w:p w14:paraId="02500769" w14:textId="77777777" w:rsidR="00AB4FCD" w:rsidRPr="00EE058A" w:rsidRDefault="00AB4FCD" w:rsidP="00AB4FCD">
      <w:pPr>
        <w:numPr>
          <w:ilvl w:val="0"/>
          <w:numId w:val="61"/>
        </w:numPr>
        <w:overflowPunct w:val="0"/>
        <w:autoSpaceDE w:val="0"/>
        <w:autoSpaceDN w:val="0"/>
        <w:adjustRightInd w:val="0"/>
        <w:spacing w:after="0" w:line="240" w:lineRule="auto"/>
        <w:textAlignment w:val="baseline"/>
        <w:rPr>
          <w:rFonts w:eastAsia="Calibri"/>
          <w:lang w:val="en-GB" w:eastAsia="ko-KR"/>
        </w:rPr>
      </w:pPr>
      <w:r w:rsidRPr="00EE058A">
        <w:rPr>
          <w:rFonts w:eastAsia="Calibri"/>
          <w:lang w:val="en-GB" w:eastAsia="ko-KR"/>
        </w:rPr>
        <w:t>Specify RRM performance requirements and test cases [RAN4]</w:t>
      </w:r>
    </w:p>
    <w:p w14:paraId="5338FDFE" w14:textId="77777777" w:rsidR="00AB4FCD" w:rsidRPr="00EE058A" w:rsidRDefault="00AB4FCD" w:rsidP="00AB4FCD">
      <w:pPr>
        <w:numPr>
          <w:ilvl w:val="0"/>
          <w:numId w:val="61"/>
        </w:numPr>
        <w:overflowPunct w:val="0"/>
        <w:autoSpaceDE w:val="0"/>
        <w:autoSpaceDN w:val="0"/>
        <w:adjustRightInd w:val="0"/>
        <w:spacing w:after="0" w:line="240" w:lineRule="auto"/>
        <w:textAlignment w:val="baseline"/>
        <w:rPr>
          <w:rFonts w:eastAsia="Calibri"/>
          <w:lang w:val="en-GB" w:eastAsia="ko-KR"/>
        </w:rPr>
      </w:pPr>
      <w:r w:rsidRPr="00EE058A">
        <w:rPr>
          <w:rFonts w:eastAsia="Calibri"/>
          <w:lang w:val="en-GB" w:eastAsia="ko-KR"/>
        </w:rPr>
        <w:t>Specify UE demodulation and CSI reporting requirements [RAN4]</w:t>
      </w:r>
    </w:p>
    <w:p w14:paraId="4C74D19E" w14:textId="77777777" w:rsidR="00AB4FCD" w:rsidRPr="00EE058A" w:rsidRDefault="00AB4FCD" w:rsidP="00AB4FCD">
      <w:pPr>
        <w:numPr>
          <w:ilvl w:val="0"/>
          <w:numId w:val="61"/>
        </w:numPr>
        <w:overflowPunct w:val="0"/>
        <w:autoSpaceDE w:val="0"/>
        <w:autoSpaceDN w:val="0"/>
        <w:adjustRightInd w:val="0"/>
        <w:spacing w:after="0" w:line="240" w:lineRule="auto"/>
        <w:textAlignment w:val="baseline"/>
        <w:rPr>
          <w:rFonts w:eastAsia="Calibri"/>
          <w:lang w:val="en-GB" w:eastAsia="ko-KR"/>
        </w:rPr>
      </w:pPr>
      <w:r w:rsidRPr="00EE058A">
        <w:rPr>
          <w:rFonts w:eastAsia="Calibri"/>
          <w:lang w:val="en-GB" w:eastAsia="ko-KR"/>
        </w:rPr>
        <w:t>Specify satellite access node demodulation requirements [RAN4]</w:t>
      </w:r>
    </w:p>
    <w:p w14:paraId="389A6ACC" w14:textId="77777777" w:rsidR="00AB4FCD" w:rsidRPr="00EE058A" w:rsidRDefault="00AB4FCD" w:rsidP="00AB4FCD">
      <w:pPr>
        <w:numPr>
          <w:ilvl w:val="0"/>
          <w:numId w:val="61"/>
        </w:numPr>
        <w:overflowPunct w:val="0"/>
        <w:autoSpaceDE w:val="0"/>
        <w:autoSpaceDN w:val="0"/>
        <w:adjustRightInd w:val="0"/>
        <w:spacing w:after="0" w:line="240" w:lineRule="auto"/>
        <w:textAlignment w:val="baseline"/>
        <w:rPr>
          <w:rFonts w:eastAsia="Calibri"/>
          <w:lang w:val="en-GB" w:eastAsia="ko-KR"/>
        </w:rPr>
      </w:pPr>
      <w:r w:rsidRPr="00EE058A">
        <w:rPr>
          <w:rFonts w:eastAsia="Calibri"/>
          <w:lang w:val="en-GB" w:eastAsia="ko-KR"/>
        </w:rPr>
        <w:t>Specify satellite access node conformance tests [RAN4]</w:t>
      </w:r>
    </w:p>
    <w:p w14:paraId="564CE944" w14:textId="77777777" w:rsidR="00B467F2" w:rsidRPr="00EE058A" w:rsidRDefault="00B467F2" w:rsidP="00B467F2">
      <w:pPr>
        <w:spacing w:after="0"/>
        <w:rPr>
          <w:lang w:val="en-GB"/>
        </w:rPr>
      </w:pPr>
    </w:p>
    <w:p w14:paraId="72C5BB8B" w14:textId="77777777" w:rsidR="00AB4FCD" w:rsidRPr="00EE058A" w:rsidRDefault="00AB4FCD" w:rsidP="00AB4FCD">
      <w:pPr>
        <w:pStyle w:val="Titre4"/>
        <w:rPr>
          <w:lang w:val="en-GB"/>
        </w:rPr>
      </w:pPr>
      <w:r w:rsidRPr="00EE058A">
        <w:rPr>
          <w:lang w:val="en-GB"/>
        </w:rPr>
        <w:t>Working groups</w:t>
      </w:r>
    </w:p>
    <w:p w14:paraId="26B8AF3F" w14:textId="77777777" w:rsidR="00AB4FCD" w:rsidRPr="00EE058A" w:rsidRDefault="00AB4FCD" w:rsidP="00AB4FCD">
      <w:pPr>
        <w:pStyle w:val="Paragraphedeliste"/>
        <w:numPr>
          <w:ilvl w:val="0"/>
          <w:numId w:val="40"/>
        </w:numPr>
        <w:rPr>
          <w:lang w:val="en-GB"/>
        </w:rPr>
      </w:pPr>
      <w:r w:rsidRPr="00EE058A">
        <w:rPr>
          <w:bdr w:val="none" w:sz="0" w:space="0" w:color="auto" w:frame="1"/>
          <w:lang w:val="en-GB" w:eastAsia="en-GB"/>
        </w:rPr>
        <w:t>Lead WG: RAN4</w:t>
      </w:r>
    </w:p>
    <w:p w14:paraId="0E62F4CC" w14:textId="6CF3A4C5" w:rsidR="00E34DF5" w:rsidRPr="00EE058A" w:rsidRDefault="00E34DF5" w:rsidP="00E34DF5">
      <w:pPr>
        <w:rPr>
          <w:lang w:val="en-GB"/>
        </w:rPr>
      </w:pPr>
    </w:p>
    <w:p w14:paraId="5FBE5045" w14:textId="77777777" w:rsidR="002C52F5" w:rsidRPr="00EE058A" w:rsidRDefault="002C52F5" w:rsidP="002C52F5">
      <w:pPr>
        <w:pStyle w:val="Titre3"/>
        <w:rPr>
          <w:lang w:val="en-GB"/>
        </w:rPr>
      </w:pPr>
      <w:r w:rsidRPr="00EE058A">
        <w:rPr>
          <w:lang w:val="en-GB"/>
        </w:rPr>
        <w:t>Support of Multi-Standard Radio (MSR) for in band operation of NB-IoT-NTN in NR</w:t>
      </w:r>
    </w:p>
    <w:p w14:paraId="447D5052" w14:textId="07221FA2" w:rsidR="002C52F5" w:rsidRPr="00EE058A" w:rsidRDefault="002C52F5" w:rsidP="002C52F5">
      <w:pPr>
        <w:pStyle w:val="Titre4"/>
        <w:rPr>
          <w:lang w:val="en-GB"/>
        </w:rPr>
      </w:pPr>
      <w:r w:rsidRPr="00EE058A">
        <w:rPr>
          <w:lang w:val="en-GB"/>
        </w:rPr>
        <w:t>Justification</w:t>
      </w:r>
    </w:p>
    <w:p w14:paraId="167F2937" w14:textId="77777777" w:rsidR="002C52F5" w:rsidRPr="00EE058A" w:rsidRDefault="002C52F5" w:rsidP="002C52F5">
      <w:pPr>
        <w:rPr>
          <w:lang w:val="en-GB"/>
        </w:rPr>
      </w:pPr>
      <w:r w:rsidRPr="00EE058A">
        <w:rPr>
          <w:lang w:val="en-GB"/>
        </w:rPr>
        <w:t>For an efficient support of in-band operation, the support of Multi-Standard Radio (MSR) Base Station might be needed.</w:t>
      </w:r>
    </w:p>
    <w:p w14:paraId="275CEB23" w14:textId="77777777" w:rsidR="002C52F5" w:rsidRPr="00EE058A" w:rsidRDefault="002C52F5" w:rsidP="002C52F5">
      <w:pPr>
        <w:rPr>
          <w:lang w:val="en-GB"/>
        </w:rPr>
      </w:pPr>
    </w:p>
    <w:p w14:paraId="32B5747C" w14:textId="77777777" w:rsidR="002C52F5" w:rsidRPr="00EE058A" w:rsidRDefault="002C52F5" w:rsidP="002C52F5">
      <w:pPr>
        <w:pStyle w:val="Titre4"/>
        <w:rPr>
          <w:lang w:val="en-GB"/>
        </w:rPr>
      </w:pPr>
      <w:r w:rsidRPr="00EE058A">
        <w:rPr>
          <w:lang w:val="en-GB"/>
        </w:rPr>
        <w:t>Objectives</w:t>
      </w:r>
    </w:p>
    <w:p w14:paraId="7642798F" w14:textId="77777777" w:rsidR="002C52F5" w:rsidRPr="00EE058A" w:rsidRDefault="002C52F5" w:rsidP="002C52F5">
      <w:pPr>
        <w:rPr>
          <w:lang w:val="en-GB"/>
        </w:rPr>
      </w:pPr>
      <w:r w:rsidRPr="00EE058A">
        <w:rPr>
          <w:lang w:val="en-GB"/>
        </w:rPr>
        <w:t>Create TS 37.181 (NTN equivalent of TS 37.141 NR, E-UTRA, UTRA and GSM/EDGE; Multi-Standard Radio (MSR) Base Station (BS) conformance testing) and TS 37.108 (NTN equivalent of TS 37.104 NR, E-UTRA, UTRA and GSM/EDGE; Multi-Standard Radio (MSR) Base Station (BS) radio transmission and reception).</w:t>
      </w:r>
    </w:p>
    <w:p w14:paraId="6F3E4BD9" w14:textId="77777777" w:rsidR="002C52F5" w:rsidRPr="00EE058A" w:rsidRDefault="002C52F5" w:rsidP="002C52F5">
      <w:pPr>
        <w:rPr>
          <w:lang w:val="en-GB"/>
        </w:rPr>
      </w:pPr>
    </w:p>
    <w:p w14:paraId="43F0A90F" w14:textId="77777777" w:rsidR="002C52F5" w:rsidRPr="00EE058A" w:rsidRDefault="002C52F5" w:rsidP="002C52F5">
      <w:pPr>
        <w:pStyle w:val="Titre4"/>
        <w:rPr>
          <w:lang w:val="en-GB"/>
        </w:rPr>
      </w:pPr>
      <w:r w:rsidRPr="00EE058A">
        <w:rPr>
          <w:lang w:val="en-GB"/>
        </w:rPr>
        <w:t>Working groups</w:t>
      </w:r>
    </w:p>
    <w:p w14:paraId="1C078293" w14:textId="77777777" w:rsidR="008D0DD5" w:rsidRPr="00EE058A" w:rsidRDefault="008D0DD5" w:rsidP="002C52F5">
      <w:pPr>
        <w:rPr>
          <w:lang w:val="en-GB"/>
        </w:rPr>
      </w:pPr>
      <w:r w:rsidRPr="00EE058A">
        <w:rPr>
          <w:bdr w:val="none" w:sz="0" w:space="0" w:color="auto" w:frame="1"/>
          <w:lang w:val="en-GB" w:eastAsia="en-GB"/>
        </w:rPr>
        <w:t xml:space="preserve">Lead WG: </w:t>
      </w:r>
      <w:r w:rsidR="002C52F5" w:rsidRPr="00EE058A">
        <w:rPr>
          <w:lang w:val="en-GB"/>
        </w:rPr>
        <w:t>RAN4 RRM</w:t>
      </w:r>
    </w:p>
    <w:p w14:paraId="4B4E142C" w14:textId="416EAB95" w:rsidR="002C52F5" w:rsidRPr="00EE058A" w:rsidRDefault="008D0DD5" w:rsidP="002C52F5">
      <w:pPr>
        <w:rPr>
          <w:lang w:val="en-GB"/>
        </w:rPr>
      </w:pPr>
      <w:r w:rsidRPr="00EE058A">
        <w:rPr>
          <w:lang w:val="en-GB"/>
        </w:rPr>
        <w:lastRenderedPageBreak/>
        <w:t xml:space="preserve">Contributing WG : </w:t>
      </w:r>
      <w:r w:rsidR="002C52F5" w:rsidRPr="00EE058A">
        <w:rPr>
          <w:lang w:val="en-GB"/>
        </w:rPr>
        <w:t>RAN1</w:t>
      </w:r>
    </w:p>
    <w:p w14:paraId="562BB3C2" w14:textId="515547FA" w:rsidR="00EA6FCD" w:rsidRPr="00EE058A" w:rsidRDefault="00EA6FCD" w:rsidP="00E34DF5">
      <w:pPr>
        <w:rPr>
          <w:lang w:val="en-GB"/>
        </w:rPr>
      </w:pPr>
    </w:p>
    <w:p w14:paraId="5BA32892" w14:textId="5F0C1295" w:rsidR="00DE1D58" w:rsidRPr="00EE058A" w:rsidRDefault="00DE1D58" w:rsidP="00DE1D58">
      <w:pPr>
        <w:pStyle w:val="Titre3"/>
        <w:rPr>
          <w:lang w:val="en-GB"/>
        </w:rPr>
      </w:pPr>
      <w:r w:rsidRPr="00EE058A">
        <w:rPr>
          <w:lang w:val="en-GB"/>
        </w:rPr>
        <w:t>Missing Core Requirements for additional NR NTN FR1 Channel BWs</w:t>
      </w:r>
    </w:p>
    <w:p w14:paraId="1D585B62" w14:textId="77777777" w:rsidR="00DE1D58" w:rsidRPr="00EE058A" w:rsidRDefault="00DE1D58" w:rsidP="00DE1D58">
      <w:pPr>
        <w:pStyle w:val="Titre4"/>
        <w:rPr>
          <w:lang w:val="en-GB"/>
        </w:rPr>
      </w:pPr>
      <w:r w:rsidRPr="00EE058A">
        <w:rPr>
          <w:lang w:val="en-GB"/>
        </w:rPr>
        <w:t>Justification</w:t>
      </w:r>
    </w:p>
    <w:p w14:paraId="61B6791E" w14:textId="77777777" w:rsidR="00DE1D58" w:rsidRPr="00EE058A" w:rsidRDefault="00DE1D58" w:rsidP="00DE1D58">
      <w:pPr>
        <w:jc w:val="both"/>
        <w:rPr>
          <w:lang w:val="en-GB"/>
        </w:rPr>
      </w:pPr>
    </w:p>
    <w:p w14:paraId="30516EC8" w14:textId="77777777" w:rsidR="00DE1D58" w:rsidRPr="00EE058A" w:rsidRDefault="00DE1D58" w:rsidP="00DE1D58">
      <w:pPr>
        <w:jc w:val="both"/>
        <w:rPr>
          <w:sz w:val="21"/>
          <w:szCs w:val="21"/>
          <w:lang w:val="en-GB"/>
        </w:rPr>
      </w:pPr>
      <w:r w:rsidRPr="00EE058A">
        <w:rPr>
          <w:sz w:val="21"/>
          <w:szCs w:val="21"/>
          <w:lang w:val="en-GB"/>
        </w:rPr>
        <w:t>When NR NTN was first specified in Release 17, certain channel bandwidths, namely CHBW above 20 MHz, were not specified, primarily due to a concern regarding lack of time during Release 17, and due to the mistaken assumption that NTN operators would not have access to blocks of spectrum larger than 20 MHz.</w:t>
      </w:r>
    </w:p>
    <w:p w14:paraId="3F13C44D" w14:textId="77777777" w:rsidR="00DE1D58" w:rsidRPr="00EE058A" w:rsidRDefault="00DE1D58" w:rsidP="00DE1D58">
      <w:pPr>
        <w:jc w:val="both"/>
        <w:rPr>
          <w:sz w:val="21"/>
          <w:szCs w:val="21"/>
          <w:lang w:val="en-GB"/>
        </w:rPr>
      </w:pPr>
      <w:r w:rsidRPr="00EE058A">
        <w:rPr>
          <w:sz w:val="21"/>
          <w:szCs w:val="21"/>
          <w:lang w:val="en-GB"/>
        </w:rPr>
        <w:t>The latter statement, in particular, is not true, since:</w:t>
      </w:r>
    </w:p>
    <w:p w14:paraId="745E890C" w14:textId="77777777" w:rsidR="00DE1D58" w:rsidRPr="00EE058A" w:rsidRDefault="00DE1D58" w:rsidP="00DE1D58">
      <w:pPr>
        <w:pStyle w:val="Paragraphedeliste"/>
        <w:numPr>
          <w:ilvl w:val="0"/>
          <w:numId w:val="64"/>
        </w:numPr>
        <w:jc w:val="both"/>
        <w:rPr>
          <w:sz w:val="21"/>
          <w:szCs w:val="21"/>
          <w:lang w:val="en-GB"/>
        </w:rPr>
      </w:pPr>
      <w:r w:rsidRPr="00EE058A">
        <w:rPr>
          <w:sz w:val="21"/>
          <w:szCs w:val="21"/>
          <w:lang w:val="en-GB"/>
        </w:rPr>
        <w:t>Some NTN operators in S-band have access to the full 30 MHz of band n256 in certain regions, and some potential allocations of additional S-band elsewhere in the world (e.g. South/Central America) are leading to up to 35 MHz of total available spectrum, which in some instances may be allocated to a single operator.</w:t>
      </w:r>
    </w:p>
    <w:p w14:paraId="69BC91B6" w14:textId="77777777" w:rsidR="00DE1D58" w:rsidRPr="00EE058A" w:rsidRDefault="00DE1D58" w:rsidP="00DE1D58">
      <w:pPr>
        <w:pStyle w:val="Paragraphedeliste"/>
        <w:numPr>
          <w:ilvl w:val="0"/>
          <w:numId w:val="64"/>
        </w:numPr>
        <w:jc w:val="both"/>
        <w:rPr>
          <w:sz w:val="21"/>
          <w:szCs w:val="21"/>
          <w:lang w:val="en-GB"/>
        </w:rPr>
      </w:pPr>
      <w:r w:rsidRPr="00EE058A">
        <w:rPr>
          <w:sz w:val="21"/>
          <w:szCs w:val="21"/>
          <w:lang w:val="en-GB"/>
        </w:rPr>
        <w:t>In Release 19, there was an operator demand from several operators to introduce new L-band definitions to combine the Extended L-band (n253) with the Standard L-band (n255), giving rise to bands with a total combined DL of up to 41 MHz (i.e. n251, n250).  Some NTN operators have access to the full 41 MHz of L-band spectrum in certain regions and are wishing to utilize it.</w:t>
      </w:r>
    </w:p>
    <w:p w14:paraId="022ED2CE" w14:textId="77777777" w:rsidR="00DE1D58" w:rsidRPr="00EE058A" w:rsidRDefault="00DE1D58" w:rsidP="00DE1D58">
      <w:pPr>
        <w:pStyle w:val="Paragraphedeliste"/>
        <w:numPr>
          <w:ilvl w:val="0"/>
          <w:numId w:val="64"/>
        </w:numPr>
        <w:jc w:val="both"/>
        <w:rPr>
          <w:sz w:val="21"/>
          <w:szCs w:val="21"/>
          <w:lang w:val="en-GB"/>
        </w:rPr>
      </w:pPr>
      <w:r w:rsidRPr="00EE058A">
        <w:rPr>
          <w:sz w:val="21"/>
          <w:szCs w:val="21"/>
          <w:lang w:val="en-GB"/>
        </w:rPr>
        <w:t xml:space="preserve">In some instances, operators may opt to pool the spectrum beyond the allocation of any given single operator in a given geographical area, by operating a common shared network, thus improving flexibility and spectral efficiency. </w:t>
      </w:r>
    </w:p>
    <w:p w14:paraId="5959DA96" w14:textId="77777777" w:rsidR="00DE1D58" w:rsidRPr="00EE058A" w:rsidRDefault="00DE1D58" w:rsidP="00DE1D58">
      <w:pPr>
        <w:jc w:val="both"/>
        <w:rPr>
          <w:sz w:val="21"/>
          <w:szCs w:val="21"/>
          <w:lang w:val="en-GB"/>
        </w:rPr>
      </w:pPr>
      <w:r w:rsidRPr="00EE058A">
        <w:rPr>
          <w:sz w:val="21"/>
          <w:szCs w:val="21"/>
          <w:lang w:val="en-GB"/>
        </w:rPr>
        <w:t>Lastly, even when an operator may have access to interrupted blocks of spectrum across the full band (e.g. 41 MHz), the deployment of a larger channel encompassing the full band would allow an operator to flexibly schedule users across the block, even in sub-blocks less than the minimum 3 MHz required for a single standalone channel to be deployed.  This also helps improved spectrum efficiency by minimizing guard bands and giving more flexibility in the dynamic allocation of resources.</w:t>
      </w:r>
    </w:p>
    <w:p w14:paraId="67239DB6" w14:textId="77777777" w:rsidR="00DE1D58" w:rsidRPr="00EE058A" w:rsidRDefault="00DE1D58" w:rsidP="00DE1D58">
      <w:pPr>
        <w:jc w:val="both"/>
        <w:rPr>
          <w:sz w:val="21"/>
          <w:szCs w:val="21"/>
          <w:lang w:val="en-GB"/>
        </w:rPr>
      </w:pPr>
      <w:r w:rsidRPr="00EE058A">
        <w:rPr>
          <w:sz w:val="21"/>
          <w:szCs w:val="21"/>
          <w:lang w:val="en-GB"/>
        </w:rPr>
        <w:t>Later on in Rel-17 and early Rel-18, in order to comply with the submission requirements for ITU-R IMT-2020 Satellite Self-Evaluation, support for 30 MHz channel BW was introduced, but with a reduced and incomplete set of requirements, such that some companies requested that a NOTE be added, clarifying that further requirements were needed in order to make the 30 MHz CHBW deployable.</w:t>
      </w:r>
    </w:p>
    <w:p w14:paraId="5C662B34" w14:textId="77777777" w:rsidR="00DE1D58" w:rsidRPr="00EE058A" w:rsidRDefault="00DE1D58" w:rsidP="00DE1D58">
      <w:pPr>
        <w:jc w:val="both"/>
        <w:rPr>
          <w:bCs/>
          <w:sz w:val="21"/>
          <w:szCs w:val="21"/>
          <w:lang w:val="en-GB"/>
        </w:rPr>
      </w:pPr>
      <w:r w:rsidRPr="00EE058A">
        <w:rPr>
          <w:bCs/>
          <w:sz w:val="21"/>
          <w:szCs w:val="21"/>
          <w:lang w:val="en-GB"/>
        </w:rPr>
        <w:t>Similarly, now that the new n251 and n250 bands have been introduced in Rel-19, the lack of Core requirements for all CHBW from 25 MHz and up has created significant issues in the WI procedures.  During the Ku band Work Item definition, great pushback was received in introducing CHBW above 20 MHz for Ku band in its FR1 configuration, however, CHBW up to at least 50 MHz are critical for Ku band operators.</w:t>
      </w:r>
    </w:p>
    <w:p w14:paraId="56944CCB" w14:textId="77777777" w:rsidR="00DE1D58" w:rsidRPr="00EE058A" w:rsidRDefault="00DE1D58" w:rsidP="00DE1D58">
      <w:pPr>
        <w:jc w:val="both"/>
        <w:rPr>
          <w:bCs/>
          <w:sz w:val="21"/>
          <w:szCs w:val="21"/>
          <w:lang w:val="en-GB"/>
        </w:rPr>
      </w:pPr>
      <w:r w:rsidRPr="00EE058A">
        <w:rPr>
          <w:bCs/>
          <w:sz w:val="21"/>
          <w:szCs w:val="21"/>
          <w:lang w:val="en-GB"/>
        </w:rPr>
        <w:t>It is thus very urgent to complete the Core requirements for the missing CHBWs, namely 25, 30, 35, 40, 45 and 50 MHz, wherever they are missing, to allow in particular UE implementations to be completed and be able to support such operator deployments.</w:t>
      </w:r>
    </w:p>
    <w:p w14:paraId="1252FEF6" w14:textId="77777777" w:rsidR="00DE1D58" w:rsidRPr="00EE058A" w:rsidRDefault="00DE1D58" w:rsidP="00DE1D58">
      <w:pPr>
        <w:pStyle w:val="Titre4"/>
        <w:rPr>
          <w:lang w:val="en-GB"/>
        </w:rPr>
      </w:pPr>
      <w:r w:rsidRPr="00EE058A">
        <w:rPr>
          <w:lang w:val="en-GB"/>
        </w:rPr>
        <w:t>Objectives</w:t>
      </w:r>
    </w:p>
    <w:p w14:paraId="150BD679" w14:textId="77777777" w:rsidR="00DE1D58" w:rsidRPr="00EE058A" w:rsidRDefault="00DE1D58" w:rsidP="00DE1D58">
      <w:pPr>
        <w:rPr>
          <w:rFonts w:eastAsia="SimSun"/>
          <w:bCs/>
          <w:lang w:val="en-GB" w:eastAsia="zh-CN"/>
        </w:rPr>
      </w:pPr>
      <w:r w:rsidRPr="00EE058A">
        <w:rPr>
          <w:lang w:val="en-GB"/>
        </w:rPr>
        <w:t>The objectives of the core part are as follows</w:t>
      </w:r>
      <w:r w:rsidRPr="00EE058A">
        <w:rPr>
          <w:lang w:val="en-GB" w:eastAsia="zh-CN"/>
        </w:rPr>
        <w:t>:</w:t>
      </w:r>
    </w:p>
    <w:p w14:paraId="022F8ECB" w14:textId="77777777" w:rsidR="00DE1D58" w:rsidRPr="00EE058A" w:rsidRDefault="00DE1D58" w:rsidP="00DE1D58">
      <w:pPr>
        <w:pStyle w:val="Paragraphedeliste"/>
        <w:numPr>
          <w:ilvl w:val="0"/>
          <w:numId w:val="65"/>
        </w:numPr>
        <w:overflowPunct w:val="0"/>
        <w:autoSpaceDE w:val="0"/>
        <w:autoSpaceDN w:val="0"/>
        <w:adjustRightInd w:val="0"/>
        <w:spacing w:after="180" w:line="240" w:lineRule="auto"/>
        <w:ind w:right="-99"/>
        <w:textAlignment w:val="baseline"/>
        <w:rPr>
          <w:lang w:val="en-GB" w:eastAsia="zh-CN"/>
        </w:rPr>
      </w:pPr>
      <w:r w:rsidRPr="00EE058A">
        <w:rPr>
          <w:lang w:val="en-GB"/>
        </w:rPr>
        <w:t>Specify the missing core UE and SAN for the following FR1 Channel BWs: 25 MHz, 30 MHz, 35 MHz, 40 MHz, 45 MHz, 50 MHz</w:t>
      </w:r>
    </w:p>
    <w:p w14:paraId="7585A303" w14:textId="77777777" w:rsidR="00DE1D58" w:rsidRPr="00EE058A" w:rsidRDefault="00DE1D58" w:rsidP="00DE1D58">
      <w:pPr>
        <w:pStyle w:val="Paragraphedeliste"/>
        <w:numPr>
          <w:ilvl w:val="1"/>
          <w:numId w:val="65"/>
        </w:numPr>
        <w:overflowPunct w:val="0"/>
        <w:autoSpaceDE w:val="0"/>
        <w:autoSpaceDN w:val="0"/>
        <w:adjustRightInd w:val="0"/>
        <w:spacing w:after="180" w:line="240" w:lineRule="auto"/>
        <w:ind w:right="-99"/>
        <w:textAlignment w:val="baseline"/>
        <w:rPr>
          <w:lang w:val="en-GB" w:eastAsia="zh-CN"/>
        </w:rPr>
      </w:pPr>
      <w:r w:rsidRPr="00EE058A">
        <w:rPr>
          <w:lang w:val="en-GB"/>
        </w:rPr>
        <w:t>Specify RF, RRM, Performance/Demodulation and Conformance requirements as needed</w:t>
      </w:r>
    </w:p>
    <w:p w14:paraId="22CB9CCF" w14:textId="77777777" w:rsidR="00DE1D58" w:rsidRPr="00EE058A" w:rsidRDefault="00DE1D58" w:rsidP="00DE1D58">
      <w:pPr>
        <w:pStyle w:val="Paragraphedeliste"/>
        <w:numPr>
          <w:ilvl w:val="1"/>
          <w:numId w:val="65"/>
        </w:numPr>
        <w:overflowPunct w:val="0"/>
        <w:autoSpaceDE w:val="0"/>
        <w:autoSpaceDN w:val="0"/>
        <w:adjustRightInd w:val="0"/>
        <w:spacing w:after="180" w:line="240" w:lineRule="auto"/>
        <w:ind w:right="-99"/>
        <w:textAlignment w:val="baseline"/>
        <w:rPr>
          <w:lang w:val="en-GB" w:eastAsia="zh-CN"/>
        </w:rPr>
      </w:pPr>
      <w:r w:rsidRPr="00EE058A">
        <w:rPr>
          <w:lang w:val="en-GB"/>
        </w:rPr>
        <w:t>Take the work in NR_NTN_Ku_bands into account, to avoid any duplication.</w:t>
      </w:r>
    </w:p>
    <w:p w14:paraId="784B7F32" w14:textId="77777777" w:rsidR="00DE1D58" w:rsidRPr="00EE058A" w:rsidRDefault="00DE1D58" w:rsidP="00DE1D58">
      <w:pPr>
        <w:jc w:val="both"/>
        <w:rPr>
          <w:lang w:val="en-GB"/>
        </w:rPr>
      </w:pPr>
    </w:p>
    <w:p w14:paraId="035BA4BE" w14:textId="77777777" w:rsidR="00DE1D58" w:rsidRPr="00EE058A" w:rsidRDefault="00DE1D58" w:rsidP="00DE1D58">
      <w:pPr>
        <w:pStyle w:val="Titre4"/>
        <w:rPr>
          <w:lang w:val="en-GB"/>
        </w:rPr>
      </w:pPr>
      <w:r w:rsidRPr="00EE058A">
        <w:rPr>
          <w:lang w:val="en-GB"/>
        </w:rPr>
        <w:t>Working groups</w:t>
      </w:r>
    </w:p>
    <w:p w14:paraId="6DCBBF00" w14:textId="77777777" w:rsidR="00DE1D58" w:rsidRPr="00EE058A" w:rsidRDefault="00DE1D58" w:rsidP="00DE1D58">
      <w:pPr>
        <w:rPr>
          <w:bdr w:val="none" w:sz="0" w:space="0" w:color="auto" w:frame="1"/>
          <w:lang w:val="en-GB" w:eastAsia="en-GB"/>
        </w:rPr>
      </w:pPr>
    </w:p>
    <w:p w14:paraId="3C6B42C2" w14:textId="77777777" w:rsidR="00DE1D58" w:rsidRPr="00EE058A" w:rsidRDefault="00DE1D58" w:rsidP="00DE1D58">
      <w:pPr>
        <w:rPr>
          <w:bdr w:val="none" w:sz="0" w:space="0" w:color="auto" w:frame="1"/>
          <w:lang w:val="en-GB" w:eastAsia="en-GB"/>
        </w:rPr>
      </w:pPr>
      <w:r w:rsidRPr="00EE058A">
        <w:rPr>
          <w:bdr w:val="none" w:sz="0" w:space="0" w:color="auto" w:frame="1"/>
          <w:lang w:val="en-GB" w:eastAsia="en-GB"/>
        </w:rPr>
        <w:t>Lead WG: RAN4</w:t>
      </w:r>
    </w:p>
    <w:p w14:paraId="4FB73369" w14:textId="77777777" w:rsidR="00DE1D58" w:rsidRPr="00EE058A" w:rsidRDefault="00DE1D58" w:rsidP="00E34DF5">
      <w:pPr>
        <w:rPr>
          <w:lang w:val="en-GB"/>
        </w:rPr>
      </w:pPr>
    </w:p>
    <w:p w14:paraId="4DB45D43" w14:textId="77777777" w:rsidR="00343748" w:rsidRPr="00EE058A" w:rsidRDefault="00343748" w:rsidP="00343748">
      <w:pPr>
        <w:pStyle w:val="Titre3"/>
        <w:rPr>
          <w:lang w:val="en-GB"/>
        </w:rPr>
      </w:pPr>
      <w:r w:rsidRPr="00EE058A">
        <w:rPr>
          <w:lang w:val="en-GB"/>
        </w:rPr>
        <w:t>Very High Power UE</w:t>
      </w:r>
    </w:p>
    <w:p w14:paraId="1B6AAD7B" w14:textId="77777777" w:rsidR="00343748" w:rsidRPr="00EE058A" w:rsidRDefault="00343748" w:rsidP="00343748">
      <w:pPr>
        <w:pStyle w:val="Titre4"/>
        <w:rPr>
          <w:lang w:val="en-GB"/>
        </w:rPr>
      </w:pPr>
      <w:r w:rsidRPr="00EE058A">
        <w:rPr>
          <w:lang w:val="en-GB"/>
        </w:rPr>
        <w:t>Justification</w:t>
      </w:r>
    </w:p>
    <w:p w14:paraId="668E0EDD" w14:textId="77777777" w:rsidR="00343748" w:rsidRPr="00EE058A" w:rsidRDefault="00343748" w:rsidP="00343748">
      <w:pPr>
        <w:jc w:val="both"/>
        <w:rPr>
          <w:lang w:val="en-GB"/>
        </w:rPr>
      </w:pPr>
    </w:p>
    <w:p w14:paraId="72DD238D" w14:textId="77777777" w:rsidR="00343748" w:rsidRPr="00EE058A" w:rsidRDefault="00343748" w:rsidP="00343748">
      <w:pPr>
        <w:spacing w:afterLines="50" w:after="120"/>
        <w:rPr>
          <w:sz w:val="21"/>
          <w:szCs w:val="21"/>
          <w:lang w:val="en-GB"/>
        </w:rPr>
      </w:pPr>
      <w:r w:rsidRPr="00EE058A">
        <w:rPr>
          <w:sz w:val="21"/>
          <w:szCs w:val="21"/>
          <w:lang w:val="en-GB"/>
        </w:rPr>
        <w:t xml:space="preserve">Increasing the transmit power of UE has significant benefits on extending uplink coverage area and improving the experience of cell edge users. </w:t>
      </w:r>
    </w:p>
    <w:p w14:paraId="28A9CE50" w14:textId="77777777" w:rsidR="00343748" w:rsidRPr="00EE058A" w:rsidRDefault="00343748" w:rsidP="00343748">
      <w:pPr>
        <w:spacing w:afterLines="50" w:after="120"/>
        <w:rPr>
          <w:sz w:val="21"/>
          <w:szCs w:val="21"/>
          <w:lang w:val="en-GB"/>
        </w:rPr>
      </w:pPr>
      <w:r w:rsidRPr="00EE058A">
        <w:rPr>
          <w:sz w:val="21"/>
          <w:szCs w:val="21"/>
          <w:lang w:val="en-GB"/>
        </w:rPr>
        <w:t>In Rel-19, as part of HPUE_NR_FR1_FDD_R18WID, NR-NTN capable UE operating in NTN bands with Tx power of 29 dBm and 31 dBm are defined</w:t>
      </w:r>
    </w:p>
    <w:p w14:paraId="155C90BB" w14:textId="77777777" w:rsidR="00343748" w:rsidRPr="00EE058A" w:rsidRDefault="00343748" w:rsidP="00343748">
      <w:pPr>
        <w:jc w:val="both"/>
        <w:rPr>
          <w:bCs/>
          <w:sz w:val="21"/>
          <w:szCs w:val="21"/>
          <w:lang w:val="en-GB"/>
        </w:rPr>
      </w:pPr>
      <w:r w:rsidRPr="00EE058A">
        <w:rPr>
          <w:bCs/>
          <w:sz w:val="21"/>
          <w:szCs w:val="21"/>
          <w:lang w:val="en-GB"/>
        </w:rPr>
        <w:t xml:space="preserve">Enhanced Tx power would extend the coverage, and therefore, it is proposed to define UE with Power Class 0.5 (i.e. </w:t>
      </w:r>
      <w:r w:rsidRPr="00EE058A">
        <w:rPr>
          <w:lang w:val="en-GB"/>
        </w:rPr>
        <w:t>up to 33 and 34 dBm</w:t>
      </w:r>
      <w:r w:rsidRPr="00EE058A">
        <w:rPr>
          <w:bCs/>
          <w:sz w:val="21"/>
          <w:szCs w:val="21"/>
          <w:lang w:val="en-GB"/>
        </w:rPr>
        <w:t>) in FR1 NR-NTN bands (i.e. n256, n255, n254, n253) in order to gain additional 2 or 3 dB on the uplink.</w:t>
      </w:r>
    </w:p>
    <w:p w14:paraId="1B291C38" w14:textId="77777777" w:rsidR="00343748" w:rsidRPr="00EE058A" w:rsidRDefault="00343748" w:rsidP="00343748">
      <w:pPr>
        <w:jc w:val="both"/>
        <w:rPr>
          <w:lang w:val="en-GB"/>
        </w:rPr>
      </w:pPr>
    </w:p>
    <w:p w14:paraId="132C525C" w14:textId="77777777" w:rsidR="00343748" w:rsidRPr="00EE058A" w:rsidRDefault="00343748" w:rsidP="00343748">
      <w:pPr>
        <w:pStyle w:val="Titre4"/>
        <w:rPr>
          <w:lang w:val="en-GB"/>
        </w:rPr>
      </w:pPr>
      <w:r w:rsidRPr="00EE058A">
        <w:rPr>
          <w:lang w:val="en-GB"/>
        </w:rPr>
        <w:t>Objectives</w:t>
      </w:r>
    </w:p>
    <w:p w14:paraId="56B2158B" w14:textId="77777777" w:rsidR="00343748" w:rsidRPr="00EE058A" w:rsidRDefault="00343748" w:rsidP="00343748">
      <w:pPr>
        <w:rPr>
          <w:rFonts w:eastAsia="SimSun"/>
          <w:bCs/>
          <w:lang w:val="en-GB" w:eastAsia="zh-CN"/>
        </w:rPr>
      </w:pPr>
      <w:r w:rsidRPr="00EE058A">
        <w:rPr>
          <w:lang w:val="en-GB"/>
        </w:rPr>
        <w:t>The objectives of the core part are as follows</w:t>
      </w:r>
      <w:r w:rsidRPr="00EE058A">
        <w:rPr>
          <w:lang w:val="en-GB" w:eastAsia="zh-CN"/>
        </w:rPr>
        <w:t>:</w:t>
      </w:r>
    </w:p>
    <w:p w14:paraId="08F1660B" w14:textId="77777777" w:rsidR="00343748" w:rsidRPr="00EE058A" w:rsidRDefault="00343748" w:rsidP="00343748">
      <w:pPr>
        <w:numPr>
          <w:ilvl w:val="0"/>
          <w:numId w:val="47"/>
        </w:numPr>
        <w:overflowPunct w:val="0"/>
        <w:autoSpaceDE w:val="0"/>
        <w:autoSpaceDN w:val="0"/>
        <w:adjustRightInd w:val="0"/>
        <w:spacing w:after="180" w:line="240" w:lineRule="auto"/>
        <w:ind w:right="-99"/>
        <w:textAlignment w:val="baseline"/>
        <w:rPr>
          <w:lang w:val="en-GB"/>
        </w:rPr>
      </w:pPr>
      <w:r w:rsidRPr="00EE058A">
        <w:rPr>
          <w:lang w:val="en-GB"/>
        </w:rPr>
        <w:t xml:space="preserve">Specify the band specific RF requirements for </w:t>
      </w:r>
      <w:r w:rsidRPr="00EE058A">
        <w:rPr>
          <w:lang w:val="en-GB" w:eastAsia="zh-CN"/>
        </w:rPr>
        <w:t>power class 0.5</w:t>
      </w:r>
      <w:r w:rsidRPr="00EE058A">
        <w:rPr>
          <w:lang w:val="en-GB"/>
        </w:rPr>
        <w:t xml:space="preserve"> </w:t>
      </w:r>
      <w:r w:rsidRPr="00EE058A">
        <w:rPr>
          <w:lang w:val="en-GB" w:eastAsia="zh-CN"/>
        </w:rPr>
        <w:t>NR-NTN FDD bands</w:t>
      </w:r>
      <w:r w:rsidRPr="00EE058A">
        <w:rPr>
          <w:lang w:val="en-GB" w:eastAsia="ja-JP"/>
        </w:rPr>
        <w:t xml:space="preserve"> in FR1 </w:t>
      </w:r>
      <w:r w:rsidRPr="00EE058A">
        <w:rPr>
          <w:lang w:val="en-GB"/>
        </w:rPr>
        <w:t xml:space="preserve">including </w:t>
      </w:r>
    </w:p>
    <w:p w14:paraId="2FE460BB" w14:textId="77777777" w:rsidR="00343748" w:rsidRPr="00EE058A" w:rsidRDefault="00343748" w:rsidP="00343748">
      <w:pPr>
        <w:numPr>
          <w:ilvl w:val="1"/>
          <w:numId w:val="47"/>
        </w:numPr>
        <w:overflowPunct w:val="0"/>
        <w:autoSpaceDE w:val="0"/>
        <w:autoSpaceDN w:val="0"/>
        <w:adjustRightInd w:val="0"/>
        <w:spacing w:after="180" w:line="240" w:lineRule="auto"/>
        <w:ind w:right="-99"/>
        <w:textAlignment w:val="baseline"/>
        <w:rPr>
          <w:lang w:val="en-GB"/>
        </w:rPr>
      </w:pPr>
      <w:r w:rsidRPr="00EE058A">
        <w:rPr>
          <w:lang w:val="en-GB"/>
        </w:rPr>
        <w:t>UE maximum output power and Tx power tolerance</w:t>
      </w:r>
    </w:p>
    <w:p w14:paraId="675FAA44" w14:textId="77777777" w:rsidR="00343748" w:rsidRPr="00EE058A" w:rsidRDefault="00343748" w:rsidP="00343748">
      <w:pPr>
        <w:numPr>
          <w:ilvl w:val="1"/>
          <w:numId w:val="47"/>
        </w:numPr>
        <w:overflowPunct w:val="0"/>
        <w:autoSpaceDE w:val="0"/>
        <w:autoSpaceDN w:val="0"/>
        <w:adjustRightInd w:val="0"/>
        <w:spacing w:after="180" w:line="240" w:lineRule="auto"/>
        <w:ind w:right="-99"/>
        <w:textAlignment w:val="baseline"/>
        <w:rPr>
          <w:lang w:val="en-GB"/>
        </w:rPr>
      </w:pPr>
      <w:r w:rsidRPr="00EE058A">
        <w:rPr>
          <w:lang w:val="en-GB"/>
        </w:rPr>
        <w:t>A-MPR requirements if needed</w:t>
      </w:r>
    </w:p>
    <w:p w14:paraId="5C13E5B7" w14:textId="77777777" w:rsidR="00343748" w:rsidRPr="00EE058A" w:rsidRDefault="00343748" w:rsidP="00343748">
      <w:pPr>
        <w:numPr>
          <w:ilvl w:val="1"/>
          <w:numId w:val="47"/>
        </w:numPr>
        <w:overflowPunct w:val="0"/>
        <w:autoSpaceDE w:val="0"/>
        <w:autoSpaceDN w:val="0"/>
        <w:adjustRightInd w:val="0"/>
        <w:spacing w:after="180" w:line="240" w:lineRule="auto"/>
        <w:ind w:right="-99"/>
        <w:textAlignment w:val="baseline"/>
        <w:rPr>
          <w:lang w:val="en-GB"/>
        </w:rPr>
      </w:pPr>
      <w:r w:rsidRPr="00EE058A">
        <w:rPr>
          <w:lang w:val="en-GB"/>
        </w:rPr>
        <w:t>sensitivity degradation requirements if needed</w:t>
      </w:r>
    </w:p>
    <w:p w14:paraId="026096B8" w14:textId="77777777" w:rsidR="00343748" w:rsidRPr="00EE058A" w:rsidRDefault="00343748" w:rsidP="00343748">
      <w:pPr>
        <w:rPr>
          <w:lang w:val="en-GB" w:eastAsia="zh-CN"/>
        </w:rPr>
      </w:pPr>
      <w:r w:rsidRPr="00EE058A">
        <w:rPr>
          <w:lang w:val="en-GB" w:eastAsia="zh-CN"/>
        </w:rPr>
        <w:t>Note 1:</w:t>
      </w:r>
      <w:r w:rsidRPr="00EE058A">
        <w:rPr>
          <w:lang w:val="en-GB"/>
        </w:rPr>
        <w:t xml:space="preserve"> </w:t>
      </w:r>
      <w:r w:rsidRPr="00EE058A">
        <w:rPr>
          <w:lang w:val="en-GB" w:eastAsia="zh-CN"/>
        </w:rPr>
        <w:t>Both 1Tx and 2Tx UE architecture may be considered in this WI.</w:t>
      </w:r>
    </w:p>
    <w:p w14:paraId="4E82C046" w14:textId="77777777" w:rsidR="00343748" w:rsidRPr="00EE058A" w:rsidRDefault="00343748" w:rsidP="00343748">
      <w:pPr>
        <w:jc w:val="both"/>
        <w:rPr>
          <w:lang w:val="en-GB"/>
        </w:rPr>
      </w:pPr>
    </w:p>
    <w:p w14:paraId="09171673" w14:textId="77777777" w:rsidR="00343748" w:rsidRPr="00EE058A" w:rsidRDefault="00343748" w:rsidP="00343748">
      <w:pPr>
        <w:pStyle w:val="Titre4"/>
        <w:rPr>
          <w:lang w:val="en-GB"/>
        </w:rPr>
      </w:pPr>
      <w:r w:rsidRPr="00EE058A">
        <w:rPr>
          <w:lang w:val="en-GB"/>
        </w:rPr>
        <w:t>Working groups</w:t>
      </w:r>
    </w:p>
    <w:p w14:paraId="790F312A" w14:textId="09BF14C0" w:rsidR="00A610FE" w:rsidRPr="00EE058A" w:rsidRDefault="008D0DD5" w:rsidP="00E34DF5">
      <w:pPr>
        <w:rPr>
          <w:lang w:val="en-GB"/>
        </w:rPr>
      </w:pPr>
      <w:r w:rsidRPr="00EE058A">
        <w:rPr>
          <w:bdr w:val="none" w:sz="0" w:space="0" w:color="auto" w:frame="1"/>
          <w:lang w:val="en-GB" w:eastAsia="en-GB"/>
        </w:rPr>
        <w:t xml:space="preserve">Lead WG: </w:t>
      </w:r>
      <w:r w:rsidR="00343748" w:rsidRPr="00EE058A">
        <w:rPr>
          <w:bdr w:val="none" w:sz="0" w:space="0" w:color="auto" w:frame="1"/>
          <w:lang w:val="en-GB" w:eastAsia="en-GB"/>
        </w:rPr>
        <w:t>RAN4</w:t>
      </w:r>
    </w:p>
    <w:p w14:paraId="7D21D9DC" w14:textId="77777777" w:rsidR="00A333AD" w:rsidRPr="00EE058A" w:rsidRDefault="00A333AD" w:rsidP="00A333AD">
      <w:pPr>
        <w:pStyle w:val="Titre1"/>
        <w:pageBreakBefore w:val="0"/>
        <w:ind w:left="431" w:hanging="431"/>
        <w:rPr>
          <w:lang w:val="en-GB"/>
        </w:rPr>
      </w:pPr>
      <w:bookmarkStart w:id="12" w:name="_Toc181198563"/>
      <w:r w:rsidRPr="00EE058A">
        <w:rPr>
          <w:lang w:val="en-GB"/>
        </w:rPr>
        <w:t>Conclusion and Way forward</w:t>
      </w:r>
      <w:bookmarkEnd w:id="12"/>
    </w:p>
    <w:p w14:paraId="19987CFD" w14:textId="5F1C2755" w:rsidR="00357876" w:rsidRPr="00EE058A" w:rsidRDefault="00357876" w:rsidP="00357876">
      <w:pPr>
        <w:rPr>
          <w:b/>
          <w:lang w:val="en-GB"/>
        </w:rPr>
      </w:pPr>
      <w:r w:rsidRPr="00EE058A">
        <w:rPr>
          <w:b/>
          <w:lang w:val="en-GB"/>
        </w:rPr>
        <w:t>Proposal </w:t>
      </w:r>
      <w:r w:rsidR="00515C75" w:rsidRPr="00EE058A">
        <w:rPr>
          <w:b/>
          <w:lang w:val="en-GB"/>
        </w:rPr>
        <w:t>1</w:t>
      </w:r>
      <w:r w:rsidRPr="00EE058A">
        <w:rPr>
          <w:b/>
          <w:lang w:val="en-GB"/>
        </w:rPr>
        <w:t xml:space="preserve">: RAN to </w:t>
      </w:r>
      <w:r w:rsidR="005D5F8D" w:rsidRPr="00EE058A">
        <w:rPr>
          <w:b/>
          <w:lang w:val="en-GB"/>
        </w:rPr>
        <w:t>discuss</w:t>
      </w:r>
      <w:r w:rsidRPr="00EE058A">
        <w:rPr>
          <w:b/>
          <w:lang w:val="en-GB"/>
        </w:rPr>
        <w:t xml:space="preserve"> </w:t>
      </w:r>
      <w:r w:rsidR="005D5F8D" w:rsidRPr="00EE058A">
        <w:rPr>
          <w:b/>
          <w:lang w:val="en-GB"/>
        </w:rPr>
        <w:t>at</w:t>
      </w:r>
      <w:r w:rsidRPr="00EE058A">
        <w:rPr>
          <w:b/>
          <w:lang w:val="en-GB"/>
        </w:rPr>
        <w:t xml:space="preserve"> next plenar</w:t>
      </w:r>
      <w:r w:rsidR="005D5F8D" w:rsidRPr="00EE058A">
        <w:rPr>
          <w:b/>
          <w:lang w:val="en-GB"/>
        </w:rPr>
        <w:t>y</w:t>
      </w:r>
      <w:r w:rsidRPr="00EE058A">
        <w:rPr>
          <w:b/>
          <w:lang w:val="en-GB"/>
        </w:rPr>
        <w:t xml:space="preserve"> candidate RAN4 led </w:t>
      </w:r>
      <w:r w:rsidR="00D11687" w:rsidRPr="00EE058A">
        <w:rPr>
          <w:b/>
          <w:lang w:val="en-GB"/>
        </w:rPr>
        <w:t>NR-</w:t>
      </w:r>
      <w:r w:rsidRPr="00EE058A">
        <w:rPr>
          <w:b/>
          <w:lang w:val="en-GB"/>
        </w:rPr>
        <w:t xml:space="preserve">NTN topics as part of the Rel-20 5G Advanced </w:t>
      </w:r>
      <w:r w:rsidR="006E67C8" w:rsidRPr="00EE058A">
        <w:rPr>
          <w:b/>
          <w:lang w:val="en-GB"/>
        </w:rPr>
        <w:t>work plan</w:t>
      </w:r>
      <w:r w:rsidR="00C25D21" w:rsidRPr="00EE058A">
        <w:rPr>
          <w:b/>
          <w:lang w:val="en-GB"/>
        </w:rPr>
        <w:t xml:space="preserve"> in decreasing order of priority:</w:t>
      </w:r>
    </w:p>
    <w:p w14:paraId="3078E682" w14:textId="77777777" w:rsidR="00C25D21" w:rsidRPr="00EE058A" w:rsidRDefault="00C25D21" w:rsidP="00C25D21">
      <w:pPr>
        <w:pStyle w:val="Paragraphedeliste"/>
        <w:numPr>
          <w:ilvl w:val="0"/>
          <w:numId w:val="24"/>
        </w:numPr>
        <w:spacing w:after="160" w:line="259" w:lineRule="auto"/>
        <w:rPr>
          <w:b/>
          <w:lang w:val="en-GB"/>
        </w:rPr>
      </w:pPr>
      <w:r w:rsidRPr="00EE058A">
        <w:rPr>
          <w:b/>
          <w:lang w:val="en-GB"/>
        </w:rPr>
        <w:t>Intra SAN Carrier aggregation (at both SAN and UE level)</w:t>
      </w:r>
    </w:p>
    <w:p w14:paraId="12325A83" w14:textId="37F38C88" w:rsidR="00C25D21" w:rsidRPr="00EE058A" w:rsidRDefault="00C25D21" w:rsidP="00C25D21">
      <w:pPr>
        <w:pStyle w:val="Paragraphedeliste"/>
        <w:numPr>
          <w:ilvl w:val="0"/>
          <w:numId w:val="24"/>
        </w:numPr>
        <w:spacing w:after="160" w:line="259" w:lineRule="auto"/>
        <w:rPr>
          <w:b/>
          <w:lang w:val="en-GB"/>
        </w:rPr>
      </w:pPr>
      <w:r w:rsidRPr="00EE058A">
        <w:rPr>
          <w:b/>
          <w:lang w:val="en-GB"/>
        </w:rPr>
        <w:t>Support of ultra-small Mobile VSAT: definition of type 6 and/or additional type in above 10 GHz band Testing methodology for VSAT</w:t>
      </w:r>
    </w:p>
    <w:p w14:paraId="0F63152B" w14:textId="7029E0B5" w:rsidR="00F63A2E" w:rsidRPr="00EE058A" w:rsidRDefault="00F63A2E" w:rsidP="004B7B3D">
      <w:pPr>
        <w:pStyle w:val="Paragraphedeliste"/>
        <w:numPr>
          <w:ilvl w:val="0"/>
          <w:numId w:val="24"/>
        </w:numPr>
        <w:rPr>
          <w:b/>
          <w:lang w:val="en-GB"/>
        </w:rPr>
      </w:pPr>
      <w:r w:rsidRPr="00EE058A">
        <w:rPr>
          <w:b/>
          <w:lang w:val="en-GB"/>
        </w:rPr>
        <w:t>Mobility between NR-TN and NR-NTN in the RRC_CONNECTED state</w:t>
      </w:r>
    </w:p>
    <w:p w14:paraId="30C70D10" w14:textId="77777777" w:rsidR="00C25D21" w:rsidRPr="00EE058A" w:rsidRDefault="00C25D21" w:rsidP="00C25D21">
      <w:pPr>
        <w:pStyle w:val="Paragraphedeliste"/>
        <w:numPr>
          <w:ilvl w:val="0"/>
          <w:numId w:val="24"/>
        </w:numPr>
        <w:spacing w:after="160" w:line="259" w:lineRule="auto"/>
        <w:rPr>
          <w:b/>
          <w:lang w:val="en-GB"/>
        </w:rPr>
      </w:pPr>
      <w:r w:rsidRPr="00EE058A">
        <w:rPr>
          <w:b/>
          <w:lang w:val="en-GB"/>
        </w:rPr>
        <w:lastRenderedPageBreak/>
        <w:t xml:space="preserve">SAN Multi-Standard Radio (MSR) radio transmission and reception. </w:t>
      </w:r>
    </w:p>
    <w:p w14:paraId="36C92B64" w14:textId="77777777" w:rsidR="00DE1D58" w:rsidRPr="00EE058A" w:rsidRDefault="00DE1D58" w:rsidP="00C25D21">
      <w:pPr>
        <w:pStyle w:val="Paragraphedeliste"/>
        <w:numPr>
          <w:ilvl w:val="0"/>
          <w:numId w:val="24"/>
        </w:numPr>
        <w:spacing w:after="160" w:line="259" w:lineRule="auto"/>
        <w:rPr>
          <w:b/>
          <w:lang w:val="en-GB"/>
        </w:rPr>
      </w:pPr>
      <w:r w:rsidRPr="00EE058A">
        <w:rPr>
          <w:b/>
          <w:lang w:val="en-GB"/>
        </w:rPr>
        <w:t xml:space="preserve">Missing Core Requirements for additional NR NTN FR1 Channel BWs </w:t>
      </w:r>
    </w:p>
    <w:p w14:paraId="2300BD7A" w14:textId="5B9679BD" w:rsidR="00C25D21" w:rsidRPr="00EE058A" w:rsidRDefault="00C25D21" w:rsidP="00C25D21">
      <w:pPr>
        <w:pStyle w:val="Paragraphedeliste"/>
        <w:numPr>
          <w:ilvl w:val="0"/>
          <w:numId w:val="24"/>
        </w:numPr>
        <w:spacing w:after="160" w:line="259" w:lineRule="auto"/>
        <w:rPr>
          <w:b/>
          <w:lang w:val="en-GB"/>
        </w:rPr>
      </w:pPr>
      <w:r w:rsidRPr="00EE058A">
        <w:rPr>
          <w:b/>
          <w:lang w:val="en-GB"/>
        </w:rPr>
        <w:t>Very High Power UE</w:t>
      </w:r>
    </w:p>
    <w:p w14:paraId="4CA565C8" w14:textId="77777777" w:rsidR="0097189B" w:rsidRPr="00EE058A" w:rsidRDefault="0097189B">
      <w:pPr>
        <w:rPr>
          <w:lang w:val="en-GB"/>
        </w:rPr>
      </w:pPr>
    </w:p>
    <w:p w14:paraId="4BAD7887" w14:textId="77777777" w:rsidR="007D4DA3" w:rsidRPr="00EE058A" w:rsidRDefault="007D4DA3" w:rsidP="007D4DA3">
      <w:pPr>
        <w:jc w:val="center"/>
        <w:rPr>
          <w:b/>
          <w:i/>
          <w:lang w:val="en-GB"/>
        </w:rPr>
      </w:pPr>
      <w:r w:rsidRPr="00EE058A">
        <w:rPr>
          <w:b/>
          <w:i/>
          <w:lang w:val="en-GB"/>
        </w:rPr>
        <w:t>END</w:t>
      </w:r>
    </w:p>
    <w:sectPr w:rsidR="007D4DA3" w:rsidRPr="00EE058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3DE4E" w14:textId="77777777" w:rsidR="00834D40" w:rsidRDefault="00834D40" w:rsidP="005C7A9D">
      <w:pPr>
        <w:spacing w:after="0" w:line="240" w:lineRule="auto"/>
      </w:pPr>
      <w:r>
        <w:separator/>
      </w:r>
    </w:p>
  </w:endnote>
  <w:endnote w:type="continuationSeparator" w:id="0">
    <w:p w14:paraId="5FF184AC" w14:textId="77777777" w:rsidR="00834D40" w:rsidRDefault="00834D40" w:rsidP="005C7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3407D" w14:textId="77777777" w:rsidR="00B22D46" w:rsidRDefault="00B22D46">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ECFCE" w14:textId="5A929C1B" w:rsidR="00B22D46" w:rsidRDefault="00B22D46" w:rsidP="004B7B3D">
    <w:pPr>
      <w:pStyle w:val="Pieddepage"/>
    </w:pPr>
    <w:bookmarkStart w:id="14" w:name="TITUS1FooterPrimary"/>
    <w:r w:rsidRPr="004B7B3D">
      <w:rPr>
        <w:color w:val="FFFFFF"/>
        <w:sz w:val="17"/>
      </w:rPr>
      <w:t>.</w:t>
    </w:r>
    <w:bookmarkEnd w:id="14"/>
  </w:p>
  <w:p w14:paraId="716CF364" w14:textId="70795158" w:rsidR="00F73526" w:rsidRDefault="00834D40">
    <w:pPr>
      <w:pStyle w:val="Pieddepage"/>
      <w:jc w:val="right"/>
    </w:pPr>
    <w:sdt>
      <w:sdtPr>
        <w:id w:val="1029462003"/>
        <w:docPartObj>
          <w:docPartGallery w:val="Page Numbers (Bottom of Page)"/>
          <w:docPartUnique/>
        </w:docPartObj>
      </w:sdtPr>
      <w:sdtEndPr/>
      <w:sdtContent>
        <w:r w:rsidR="00F73526">
          <w:fldChar w:fldCharType="begin"/>
        </w:r>
        <w:r w:rsidR="00F73526">
          <w:instrText>PAGE   \* MERGEFORMAT</w:instrText>
        </w:r>
        <w:r w:rsidR="00F73526">
          <w:fldChar w:fldCharType="separate"/>
        </w:r>
        <w:r w:rsidR="00526450">
          <w:rPr>
            <w:noProof/>
          </w:rPr>
          <w:t>1</w:t>
        </w:r>
        <w:r w:rsidR="00F73526">
          <w:fldChar w:fldCharType="end"/>
        </w:r>
      </w:sdtContent>
    </w:sdt>
  </w:p>
  <w:p w14:paraId="7BC23657" w14:textId="77777777" w:rsidR="00F73526" w:rsidRDefault="00F73526">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15A75" w14:textId="77777777" w:rsidR="00B22D46" w:rsidRDefault="00B22D46">
    <w:pPr>
      <w:pStyle w:val="Pieddepag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67D23" w14:textId="77777777" w:rsidR="00834D40" w:rsidRDefault="00834D40" w:rsidP="005C7A9D">
      <w:pPr>
        <w:spacing w:after="0" w:line="240" w:lineRule="auto"/>
      </w:pPr>
      <w:r>
        <w:separator/>
      </w:r>
    </w:p>
  </w:footnote>
  <w:footnote w:type="continuationSeparator" w:id="0">
    <w:p w14:paraId="7A6E197D" w14:textId="77777777" w:rsidR="00834D40" w:rsidRDefault="00834D40" w:rsidP="005C7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C8190" w14:textId="77777777" w:rsidR="00B22D46" w:rsidRDefault="00B22D46">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806F5" w14:textId="789ADA01" w:rsidR="00B22D46" w:rsidRDefault="00B22D46" w:rsidP="00B22D46">
    <w:pPr>
      <w:pStyle w:val="En-tte"/>
    </w:pPr>
    <w:bookmarkStart w:id="13" w:name="TITUS1HeaderPrimary"/>
    <w:r w:rsidRPr="004B7B3D">
      <w:rPr>
        <w:color w:val="FFFFFF"/>
        <w:sz w:val="17"/>
      </w:rPr>
      <w:t>.</w:t>
    </w:r>
    <w:bookmarkEnd w:id="13"/>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3A599" w14:textId="77777777" w:rsidR="00B22D46" w:rsidRDefault="00B22D46">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34608"/>
    <w:multiLevelType w:val="hybridMultilevel"/>
    <w:tmpl w:val="B5AC08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81561A"/>
    <w:multiLevelType w:val="hybridMultilevel"/>
    <w:tmpl w:val="32020834"/>
    <w:lvl w:ilvl="0" w:tplc="BE1E10F4">
      <w:start w:val="1"/>
      <w:numFmt w:val="bullet"/>
      <w:lvlText w:val=""/>
      <w:lvlJc w:val="left"/>
      <w:pPr>
        <w:ind w:left="803" w:hanging="420"/>
      </w:pPr>
      <w:rPr>
        <w:rFonts w:ascii="Wingdings" w:hAnsi="Wingdings" w:hint="default"/>
      </w:rPr>
    </w:lvl>
    <w:lvl w:ilvl="1" w:tplc="AFF6E084">
      <w:start w:val="5"/>
      <w:numFmt w:val="bullet"/>
      <w:lvlText w:val="-"/>
      <w:lvlJc w:val="left"/>
      <w:pPr>
        <w:ind w:left="1223" w:hanging="420"/>
      </w:pPr>
      <w:rPr>
        <w:rFonts w:ascii="Calibri" w:eastAsiaTheme="minorHAnsi" w:hAnsi="Calibri" w:cs="Calibri" w:hint="default"/>
      </w:rPr>
    </w:lvl>
    <w:lvl w:ilvl="2" w:tplc="04090005">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3" w15:restartNumberingAfterBreak="0">
    <w:nsid w:val="10A95BE7"/>
    <w:multiLevelType w:val="hybridMultilevel"/>
    <w:tmpl w:val="0714E3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F64FCE"/>
    <w:multiLevelType w:val="hybridMultilevel"/>
    <w:tmpl w:val="8D625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53060A"/>
    <w:multiLevelType w:val="hybridMultilevel"/>
    <w:tmpl w:val="CB643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14AB1049"/>
    <w:multiLevelType w:val="hybridMultilevel"/>
    <w:tmpl w:val="F5DEC7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F91E8E"/>
    <w:multiLevelType w:val="hybridMultilevel"/>
    <w:tmpl w:val="A4444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678364F"/>
    <w:multiLevelType w:val="hybridMultilevel"/>
    <w:tmpl w:val="731421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DE040C"/>
    <w:multiLevelType w:val="hybridMultilevel"/>
    <w:tmpl w:val="F55A2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EA44344"/>
    <w:multiLevelType w:val="hybridMultilevel"/>
    <w:tmpl w:val="A0E642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AF3C7B"/>
    <w:multiLevelType w:val="hybridMultilevel"/>
    <w:tmpl w:val="EA2A0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19A4E09"/>
    <w:multiLevelType w:val="hybridMultilevel"/>
    <w:tmpl w:val="0CA2D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B1D93"/>
    <w:multiLevelType w:val="hybridMultilevel"/>
    <w:tmpl w:val="A23A22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794BDB"/>
    <w:multiLevelType w:val="hybridMultilevel"/>
    <w:tmpl w:val="9C7268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A175F6F"/>
    <w:multiLevelType w:val="hybridMultilevel"/>
    <w:tmpl w:val="FB4C301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D636D73"/>
    <w:multiLevelType w:val="hybridMultilevel"/>
    <w:tmpl w:val="223CBC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0846A0A"/>
    <w:multiLevelType w:val="hybridMultilevel"/>
    <w:tmpl w:val="90021D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8725A9"/>
    <w:multiLevelType w:val="hybridMultilevel"/>
    <w:tmpl w:val="C76C11FA"/>
    <w:lvl w:ilvl="0" w:tplc="E56860D2">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B6323B"/>
    <w:multiLevelType w:val="hybridMultilevel"/>
    <w:tmpl w:val="6B5A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653F67"/>
    <w:multiLevelType w:val="hybridMultilevel"/>
    <w:tmpl w:val="0B588D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CA66BFF"/>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3DEA6815"/>
    <w:multiLevelType w:val="hybridMultilevel"/>
    <w:tmpl w:val="754EC8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01257"/>
    <w:multiLevelType w:val="multilevel"/>
    <w:tmpl w:val="08227B5C"/>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8" w15:restartNumberingAfterBreak="0">
    <w:nsid w:val="41AC2975"/>
    <w:multiLevelType w:val="hybridMultilevel"/>
    <w:tmpl w:val="36DA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3264971"/>
    <w:multiLevelType w:val="hybridMultilevel"/>
    <w:tmpl w:val="8B2EFA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65B5FE8"/>
    <w:multiLevelType w:val="hybridMultilevel"/>
    <w:tmpl w:val="12A803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BBA763D"/>
    <w:multiLevelType w:val="hybridMultilevel"/>
    <w:tmpl w:val="21CE39BC"/>
    <w:lvl w:ilvl="0" w:tplc="59B8487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0370B66"/>
    <w:multiLevelType w:val="multilevel"/>
    <w:tmpl w:val="401C077E"/>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51EE5708"/>
    <w:multiLevelType w:val="hybridMultilevel"/>
    <w:tmpl w:val="0F48C2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2F36B7B"/>
    <w:multiLevelType w:val="hybridMultilevel"/>
    <w:tmpl w:val="391A03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4D81D92"/>
    <w:multiLevelType w:val="hybridMultilevel"/>
    <w:tmpl w:val="96FE1896"/>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CD4950"/>
    <w:multiLevelType w:val="hybridMultilevel"/>
    <w:tmpl w:val="6A3E5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372943"/>
    <w:multiLevelType w:val="hybridMultilevel"/>
    <w:tmpl w:val="37AA06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A374756"/>
    <w:multiLevelType w:val="hybridMultilevel"/>
    <w:tmpl w:val="9C54E7AE"/>
    <w:lvl w:ilvl="0" w:tplc="04090003">
      <w:start w:val="1"/>
      <w:numFmt w:val="bullet"/>
      <w:lvlText w:val=""/>
      <w:lvlJc w:val="left"/>
      <w:pPr>
        <w:ind w:left="360" w:hanging="360"/>
      </w:pPr>
      <w:rPr>
        <w:rFonts w:ascii="Wingdings" w:hAnsi="Wingdings"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10133AE"/>
    <w:multiLevelType w:val="hybridMultilevel"/>
    <w:tmpl w:val="C57467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2535BA2"/>
    <w:multiLevelType w:val="hybridMultilevel"/>
    <w:tmpl w:val="221ABA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79A4C0D"/>
    <w:multiLevelType w:val="hybridMultilevel"/>
    <w:tmpl w:val="A0C4F6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98A0F8B"/>
    <w:multiLevelType w:val="hybridMultilevel"/>
    <w:tmpl w:val="F7C86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A377C70"/>
    <w:multiLevelType w:val="hybridMultilevel"/>
    <w:tmpl w:val="710099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A615585"/>
    <w:multiLevelType w:val="hybridMultilevel"/>
    <w:tmpl w:val="B7A0E8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F252C25"/>
    <w:multiLevelType w:val="hybridMultilevel"/>
    <w:tmpl w:val="8D72C7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1E1131"/>
    <w:multiLevelType w:val="hybridMultilevel"/>
    <w:tmpl w:val="59741B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27"/>
  </w:num>
  <w:num w:numId="3">
    <w:abstractNumId w:val="31"/>
  </w:num>
  <w:num w:numId="4">
    <w:abstractNumId w:val="25"/>
  </w:num>
  <w:num w:numId="5">
    <w:abstractNumId w:val="39"/>
  </w:num>
  <w:num w:numId="6">
    <w:abstractNumId w:val="45"/>
  </w:num>
  <w:num w:numId="7">
    <w:abstractNumId w:val="0"/>
  </w:num>
  <w:num w:numId="8">
    <w:abstractNumId w:val="3"/>
  </w:num>
  <w:num w:numId="9">
    <w:abstractNumId w:val="12"/>
  </w:num>
  <w:num w:numId="10">
    <w:abstractNumId w:val="42"/>
  </w:num>
  <w:num w:numId="11">
    <w:abstractNumId w:val="21"/>
  </w:num>
  <w:num w:numId="12">
    <w:abstractNumId w:val="10"/>
  </w:num>
  <w:num w:numId="13">
    <w:abstractNumId w:val="17"/>
  </w:num>
  <w:num w:numId="14">
    <w:abstractNumId w:val="43"/>
  </w:num>
  <w:num w:numId="15">
    <w:abstractNumId w:val="26"/>
  </w:num>
  <w:num w:numId="16">
    <w:abstractNumId w:val="29"/>
  </w:num>
  <w:num w:numId="17">
    <w:abstractNumId w:val="41"/>
  </w:num>
  <w:num w:numId="18">
    <w:abstractNumId w:val="18"/>
  </w:num>
  <w:num w:numId="19">
    <w:abstractNumId w:val="40"/>
  </w:num>
  <w:num w:numId="20">
    <w:abstractNumId w:val="27"/>
  </w:num>
  <w:num w:numId="21">
    <w:abstractNumId w:val="27"/>
  </w:num>
  <w:num w:numId="22">
    <w:abstractNumId w:val="16"/>
  </w:num>
  <w:num w:numId="23">
    <w:abstractNumId w:val="49"/>
  </w:num>
  <w:num w:numId="24">
    <w:abstractNumId w:val="30"/>
  </w:num>
  <w:num w:numId="25">
    <w:abstractNumId w:val="24"/>
  </w:num>
  <w:num w:numId="26">
    <w:abstractNumId w:val="27"/>
  </w:num>
  <w:num w:numId="27">
    <w:abstractNumId w:val="27"/>
  </w:num>
  <w:num w:numId="28">
    <w:abstractNumId w:val="27"/>
  </w:num>
  <w:num w:numId="29">
    <w:abstractNumId w:val="27"/>
  </w:num>
  <w:num w:numId="30">
    <w:abstractNumId w:val="27"/>
  </w:num>
  <w:num w:numId="31">
    <w:abstractNumId w:val="27"/>
  </w:num>
  <w:num w:numId="32">
    <w:abstractNumId w:val="27"/>
  </w:num>
  <w:num w:numId="33">
    <w:abstractNumId w:val="27"/>
  </w:num>
  <w:num w:numId="34">
    <w:abstractNumId w:val="27"/>
  </w:num>
  <w:num w:numId="35">
    <w:abstractNumId w:val="27"/>
  </w:num>
  <w:num w:numId="36">
    <w:abstractNumId w:val="4"/>
  </w:num>
  <w:num w:numId="37">
    <w:abstractNumId w:val="34"/>
  </w:num>
  <w:num w:numId="38">
    <w:abstractNumId w:val="6"/>
  </w:num>
  <w:num w:numId="39">
    <w:abstractNumId w:val="47"/>
  </w:num>
  <w:num w:numId="40">
    <w:abstractNumId w:val="33"/>
  </w:num>
  <w:num w:numId="41">
    <w:abstractNumId w:val="37"/>
  </w:num>
  <w:num w:numId="42">
    <w:abstractNumId w:val="11"/>
  </w:num>
  <w:num w:numId="43">
    <w:abstractNumId w:val="1"/>
  </w:num>
  <w:num w:numId="44">
    <w:abstractNumId w:val="22"/>
  </w:num>
  <w:num w:numId="45">
    <w:abstractNumId w:val="23"/>
  </w:num>
  <w:num w:numId="46">
    <w:abstractNumId w:val="15"/>
  </w:num>
  <w:num w:numId="47">
    <w:abstractNumId w:val="14"/>
  </w:num>
  <w:num w:numId="48">
    <w:abstractNumId w:val="27"/>
  </w:num>
  <w:num w:numId="49">
    <w:abstractNumId w:val="9"/>
  </w:num>
  <w:num w:numId="50">
    <w:abstractNumId w:val="5"/>
  </w:num>
  <w:num w:numId="51">
    <w:abstractNumId w:val="46"/>
  </w:num>
  <w:num w:numId="52">
    <w:abstractNumId w:val="7"/>
  </w:num>
  <w:num w:numId="53">
    <w:abstractNumId w:val="35"/>
  </w:num>
  <w:num w:numId="54">
    <w:abstractNumId w:val="38"/>
  </w:num>
  <w:num w:numId="55">
    <w:abstractNumId w:val="2"/>
  </w:num>
  <w:num w:numId="56">
    <w:abstractNumId w:val="13"/>
  </w:num>
  <w:num w:numId="57">
    <w:abstractNumId w:val="8"/>
  </w:num>
  <w:num w:numId="58">
    <w:abstractNumId w:val="27"/>
  </w:num>
  <w:num w:numId="59">
    <w:abstractNumId w:val="28"/>
  </w:num>
  <w:num w:numId="60">
    <w:abstractNumId w:val="48"/>
  </w:num>
  <w:num w:numId="61">
    <w:abstractNumId w:val="36"/>
  </w:num>
  <w:num w:numId="62">
    <w:abstractNumId w:val="19"/>
  </w:num>
  <w:num w:numId="63">
    <w:abstractNumId w:val="1"/>
  </w:num>
  <w:num w:numId="64">
    <w:abstractNumId w:val="44"/>
  </w:num>
  <w:num w:numId="65">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A9D"/>
    <w:rsid w:val="00001636"/>
    <w:rsid w:val="00020437"/>
    <w:rsid w:val="0002074A"/>
    <w:rsid w:val="000218E1"/>
    <w:rsid w:val="00036CA0"/>
    <w:rsid w:val="000420CE"/>
    <w:rsid w:val="00043675"/>
    <w:rsid w:val="00050A63"/>
    <w:rsid w:val="0005360C"/>
    <w:rsid w:val="00053B34"/>
    <w:rsid w:val="00061246"/>
    <w:rsid w:val="000668B6"/>
    <w:rsid w:val="000801A4"/>
    <w:rsid w:val="000871C2"/>
    <w:rsid w:val="00093214"/>
    <w:rsid w:val="0009514C"/>
    <w:rsid w:val="000962C8"/>
    <w:rsid w:val="000A04F6"/>
    <w:rsid w:val="000A3236"/>
    <w:rsid w:val="000B45F9"/>
    <w:rsid w:val="000C3000"/>
    <w:rsid w:val="000C6240"/>
    <w:rsid w:val="000D68E2"/>
    <w:rsid w:val="000F46DC"/>
    <w:rsid w:val="00101A15"/>
    <w:rsid w:val="0010583B"/>
    <w:rsid w:val="001076C2"/>
    <w:rsid w:val="001161EE"/>
    <w:rsid w:val="00124B16"/>
    <w:rsid w:val="001323A1"/>
    <w:rsid w:val="00144A08"/>
    <w:rsid w:val="00172A38"/>
    <w:rsid w:val="001741B4"/>
    <w:rsid w:val="00192C3C"/>
    <w:rsid w:val="00194FF7"/>
    <w:rsid w:val="001A0423"/>
    <w:rsid w:val="001A3B85"/>
    <w:rsid w:val="001B139F"/>
    <w:rsid w:val="001B4375"/>
    <w:rsid w:val="001B56D8"/>
    <w:rsid w:val="001D7A4D"/>
    <w:rsid w:val="001F384A"/>
    <w:rsid w:val="001F44F7"/>
    <w:rsid w:val="00201623"/>
    <w:rsid w:val="00203EA4"/>
    <w:rsid w:val="00204808"/>
    <w:rsid w:val="0021208B"/>
    <w:rsid w:val="00214F12"/>
    <w:rsid w:val="002216E8"/>
    <w:rsid w:val="00231EF1"/>
    <w:rsid w:val="00234D0F"/>
    <w:rsid w:val="0024193B"/>
    <w:rsid w:val="002430FB"/>
    <w:rsid w:val="00246B86"/>
    <w:rsid w:val="002526F8"/>
    <w:rsid w:val="00255351"/>
    <w:rsid w:val="00257416"/>
    <w:rsid w:val="00263620"/>
    <w:rsid w:val="0026642F"/>
    <w:rsid w:val="00267C94"/>
    <w:rsid w:val="00267CEA"/>
    <w:rsid w:val="0027395A"/>
    <w:rsid w:val="00282638"/>
    <w:rsid w:val="00284A20"/>
    <w:rsid w:val="002870DB"/>
    <w:rsid w:val="002A2000"/>
    <w:rsid w:val="002A457D"/>
    <w:rsid w:val="002A46D7"/>
    <w:rsid w:val="002B14C4"/>
    <w:rsid w:val="002C3370"/>
    <w:rsid w:val="002C52F5"/>
    <w:rsid w:val="002C5FE3"/>
    <w:rsid w:val="002D12E4"/>
    <w:rsid w:val="002E0E90"/>
    <w:rsid w:val="002E0F7C"/>
    <w:rsid w:val="002E124A"/>
    <w:rsid w:val="002E5305"/>
    <w:rsid w:val="002F38D1"/>
    <w:rsid w:val="003118F2"/>
    <w:rsid w:val="00314860"/>
    <w:rsid w:val="0031720A"/>
    <w:rsid w:val="00320226"/>
    <w:rsid w:val="00325CF1"/>
    <w:rsid w:val="003409B9"/>
    <w:rsid w:val="00343748"/>
    <w:rsid w:val="003458DE"/>
    <w:rsid w:val="00357876"/>
    <w:rsid w:val="00360D49"/>
    <w:rsid w:val="003753DA"/>
    <w:rsid w:val="003861E1"/>
    <w:rsid w:val="00393B89"/>
    <w:rsid w:val="003D48A8"/>
    <w:rsid w:val="003D5E9B"/>
    <w:rsid w:val="003E29F5"/>
    <w:rsid w:val="003E3176"/>
    <w:rsid w:val="003E3DA4"/>
    <w:rsid w:val="003E5303"/>
    <w:rsid w:val="003E551E"/>
    <w:rsid w:val="003E69CE"/>
    <w:rsid w:val="003F1B3D"/>
    <w:rsid w:val="003F2FD8"/>
    <w:rsid w:val="003F3B9A"/>
    <w:rsid w:val="0041075F"/>
    <w:rsid w:val="00411CC5"/>
    <w:rsid w:val="00413D6B"/>
    <w:rsid w:val="00414A4E"/>
    <w:rsid w:val="0042259E"/>
    <w:rsid w:val="00431BE7"/>
    <w:rsid w:val="00433895"/>
    <w:rsid w:val="004454BB"/>
    <w:rsid w:val="004465EE"/>
    <w:rsid w:val="004473D2"/>
    <w:rsid w:val="004677A2"/>
    <w:rsid w:val="0048492F"/>
    <w:rsid w:val="00485524"/>
    <w:rsid w:val="004932E7"/>
    <w:rsid w:val="00493682"/>
    <w:rsid w:val="004A10BA"/>
    <w:rsid w:val="004B0240"/>
    <w:rsid w:val="004B646E"/>
    <w:rsid w:val="004B7B3D"/>
    <w:rsid w:val="004C33A8"/>
    <w:rsid w:val="004D158B"/>
    <w:rsid w:val="004D2F92"/>
    <w:rsid w:val="004D3A6E"/>
    <w:rsid w:val="004D3FEE"/>
    <w:rsid w:val="004D563F"/>
    <w:rsid w:val="004D621D"/>
    <w:rsid w:val="004D70ED"/>
    <w:rsid w:val="004D71E3"/>
    <w:rsid w:val="004E5852"/>
    <w:rsid w:val="004E6C26"/>
    <w:rsid w:val="004E6D6D"/>
    <w:rsid w:val="004F29F5"/>
    <w:rsid w:val="004F46CA"/>
    <w:rsid w:val="00506B4E"/>
    <w:rsid w:val="00506DB9"/>
    <w:rsid w:val="00515C75"/>
    <w:rsid w:val="0052135C"/>
    <w:rsid w:val="00526450"/>
    <w:rsid w:val="00527A80"/>
    <w:rsid w:val="00531619"/>
    <w:rsid w:val="00540977"/>
    <w:rsid w:val="00541172"/>
    <w:rsid w:val="00550CB6"/>
    <w:rsid w:val="00556C46"/>
    <w:rsid w:val="00557FD4"/>
    <w:rsid w:val="00564F30"/>
    <w:rsid w:val="00565CBA"/>
    <w:rsid w:val="00567BE0"/>
    <w:rsid w:val="00571F02"/>
    <w:rsid w:val="00573CDA"/>
    <w:rsid w:val="005857B4"/>
    <w:rsid w:val="005953B9"/>
    <w:rsid w:val="00597985"/>
    <w:rsid w:val="005A3636"/>
    <w:rsid w:val="005A3EE4"/>
    <w:rsid w:val="005A4186"/>
    <w:rsid w:val="005B2E2F"/>
    <w:rsid w:val="005B353C"/>
    <w:rsid w:val="005C264C"/>
    <w:rsid w:val="005C660B"/>
    <w:rsid w:val="005C7A9D"/>
    <w:rsid w:val="005C7B3D"/>
    <w:rsid w:val="005D0832"/>
    <w:rsid w:val="005D1B47"/>
    <w:rsid w:val="005D2FB6"/>
    <w:rsid w:val="005D5F0A"/>
    <w:rsid w:val="005D5F8D"/>
    <w:rsid w:val="005E6B8C"/>
    <w:rsid w:val="00613FCB"/>
    <w:rsid w:val="006261E2"/>
    <w:rsid w:val="00627681"/>
    <w:rsid w:val="006305E1"/>
    <w:rsid w:val="006310B1"/>
    <w:rsid w:val="0063455D"/>
    <w:rsid w:val="00640B76"/>
    <w:rsid w:val="00646209"/>
    <w:rsid w:val="0065322A"/>
    <w:rsid w:val="0066175E"/>
    <w:rsid w:val="0066465C"/>
    <w:rsid w:val="0067333F"/>
    <w:rsid w:val="006734D8"/>
    <w:rsid w:val="00673C42"/>
    <w:rsid w:val="0067589B"/>
    <w:rsid w:val="0068003B"/>
    <w:rsid w:val="00681932"/>
    <w:rsid w:val="006A02A0"/>
    <w:rsid w:val="006A771D"/>
    <w:rsid w:val="006D4269"/>
    <w:rsid w:val="006E67C8"/>
    <w:rsid w:val="006E68EC"/>
    <w:rsid w:val="006E6D67"/>
    <w:rsid w:val="006E6ED4"/>
    <w:rsid w:val="006F7E88"/>
    <w:rsid w:val="00703DA5"/>
    <w:rsid w:val="0070728B"/>
    <w:rsid w:val="0072378C"/>
    <w:rsid w:val="00730A3F"/>
    <w:rsid w:val="00730C6D"/>
    <w:rsid w:val="00742D97"/>
    <w:rsid w:val="00753B5D"/>
    <w:rsid w:val="00756D9A"/>
    <w:rsid w:val="00762001"/>
    <w:rsid w:val="00764D69"/>
    <w:rsid w:val="00765304"/>
    <w:rsid w:val="00771D21"/>
    <w:rsid w:val="00772815"/>
    <w:rsid w:val="00777363"/>
    <w:rsid w:val="00783071"/>
    <w:rsid w:val="00791FCE"/>
    <w:rsid w:val="00796ABB"/>
    <w:rsid w:val="00797540"/>
    <w:rsid w:val="007A0E4C"/>
    <w:rsid w:val="007A47C4"/>
    <w:rsid w:val="007A6BEB"/>
    <w:rsid w:val="007C0AEF"/>
    <w:rsid w:val="007C2668"/>
    <w:rsid w:val="007C433C"/>
    <w:rsid w:val="007C6A43"/>
    <w:rsid w:val="007D4DA3"/>
    <w:rsid w:val="007E2EE3"/>
    <w:rsid w:val="007F6287"/>
    <w:rsid w:val="008016A6"/>
    <w:rsid w:val="00805CB0"/>
    <w:rsid w:val="00815023"/>
    <w:rsid w:val="00816772"/>
    <w:rsid w:val="008206C5"/>
    <w:rsid w:val="008317D3"/>
    <w:rsid w:val="008321BA"/>
    <w:rsid w:val="00832F37"/>
    <w:rsid w:val="00833F7E"/>
    <w:rsid w:val="00834D40"/>
    <w:rsid w:val="00843156"/>
    <w:rsid w:val="00844550"/>
    <w:rsid w:val="00844906"/>
    <w:rsid w:val="00845D22"/>
    <w:rsid w:val="00864BE0"/>
    <w:rsid w:val="00865B6A"/>
    <w:rsid w:val="00867DCB"/>
    <w:rsid w:val="00877EA5"/>
    <w:rsid w:val="0088090F"/>
    <w:rsid w:val="008A0591"/>
    <w:rsid w:val="008A1873"/>
    <w:rsid w:val="008D0DD5"/>
    <w:rsid w:val="008E1488"/>
    <w:rsid w:val="008E78EF"/>
    <w:rsid w:val="008F1BAC"/>
    <w:rsid w:val="00905CE5"/>
    <w:rsid w:val="009069A8"/>
    <w:rsid w:val="009104B1"/>
    <w:rsid w:val="00924CDC"/>
    <w:rsid w:val="00925323"/>
    <w:rsid w:val="009264DE"/>
    <w:rsid w:val="00933D1A"/>
    <w:rsid w:val="009354AA"/>
    <w:rsid w:val="00942EDF"/>
    <w:rsid w:val="00945450"/>
    <w:rsid w:val="00950C83"/>
    <w:rsid w:val="00952AA3"/>
    <w:rsid w:val="00954409"/>
    <w:rsid w:val="00956275"/>
    <w:rsid w:val="009641CC"/>
    <w:rsid w:val="00964E15"/>
    <w:rsid w:val="0097189B"/>
    <w:rsid w:val="00973C60"/>
    <w:rsid w:val="0098464D"/>
    <w:rsid w:val="00996409"/>
    <w:rsid w:val="00996B87"/>
    <w:rsid w:val="009A4B34"/>
    <w:rsid w:val="009A7711"/>
    <w:rsid w:val="009B54D7"/>
    <w:rsid w:val="009B7787"/>
    <w:rsid w:val="009C5851"/>
    <w:rsid w:val="009F03A6"/>
    <w:rsid w:val="009F6102"/>
    <w:rsid w:val="00A0354A"/>
    <w:rsid w:val="00A07A07"/>
    <w:rsid w:val="00A10DE8"/>
    <w:rsid w:val="00A15E4C"/>
    <w:rsid w:val="00A15E63"/>
    <w:rsid w:val="00A23C34"/>
    <w:rsid w:val="00A333AD"/>
    <w:rsid w:val="00A40055"/>
    <w:rsid w:val="00A40E59"/>
    <w:rsid w:val="00A4656C"/>
    <w:rsid w:val="00A539A8"/>
    <w:rsid w:val="00A550E2"/>
    <w:rsid w:val="00A610FE"/>
    <w:rsid w:val="00A6541A"/>
    <w:rsid w:val="00A77D28"/>
    <w:rsid w:val="00A958C7"/>
    <w:rsid w:val="00AA17E4"/>
    <w:rsid w:val="00AB4FCD"/>
    <w:rsid w:val="00AD1504"/>
    <w:rsid w:val="00AD530E"/>
    <w:rsid w:val="00AF3FB1"/>
    <w:rsid w:val="00B01497"/>
    <w:rsid w:val="00B1295A"/>
    <w:rsid w:val="00B13BC2"/>
    <w:rsid w:val="00B14AED"/>
    <w:rsid w:val="00B22D46"/>
    <w:rsid w:val="00B230E9"/>
    <w:rsid w:val="00B40D36"/>
    <w:rsid w:val="00B467F2"/>
    <w:rsid w:val="00B47310"/>
    <w:rsid w:val="00B55E9A"/>
    <w:rsid w:val="00B569B9"/>
    <w:rsid w:val="00B61AAB"/>
    <w:rsid w:val="00B62E7B"/>
    <w:rsid w:val="00B67E61"/>
    <w:rsid w:val="00B747FB"/>
    <w:rsid w:val="00B9412B"/>
    <w:rsid w:val="00B96ABE"/>
    <w:rsid w:val="00BA0651"/>
    <w:rsid w:val="00BA40DE"/>
    <w:rsid w:val="00BD3653"/>
    <w:rsid w:val="00BF7053"/>
    <w:rsid w:val="00BF7F8C"/>
    <w:rsid w:val="00C00729"/>
    <w:rsid w:val="00C15CE7"/>
    <w:rsid w:val="00C25D21"/>
    <w:rsid w:val="00C260AA"/>
    <w:rsid w:val="00C318B4"/>
    <w:rsid w:val="00C346A6"/>
    <w:rsid w:val="00C368F7"/>
    <w:rsid w:val="00C4207A"/>
    <w:rsid w:val="00C46DCB"/>
    <w:rsid w:val="00C51EF6"/>
    <w:rsid w:val="00C55ECC"/>
    <w:rsid w:val="00C57A13"/>
    <w:rsid w:val="00C62DC4"/>
    <w:rsid w:val="00C65C83"/>
    <w:rsid w:val="00C70504"/>
    <w:rsid w:val="00C71006"/>
    <w:rsid w:val="00C818F5"/>
    <w:rsid w:val="00C8211F"/>
    <w:rsid w:val="00C90CAB"/>
    <w:rsid w:val="00C920AD"/>
    <w:rsid w:val="00C971F2"/>
    <w:rsid w:val="00C9740E"/>
    <w:rsid w:val="00CB655B"/>
    <w:rsid w:val="00CC4B5C"/>
    <w:rsid w:val="00CD2A78"/>
    <w:rsid w:val="00CF031B"/>
    <w:rsid w:val="00CF673B"/>
    <w:rsid w:val="00D0489B"/>
    <w:rsid w:val="00D11687"/>
    <w:rsid w:val="00D1204B"/>
    <w:rsid w:val="00D132DC"/>
    <w:rsid w:val="00D13AA1"/>
    <w:rsid w:val="00D21F18"/>
    <w:rsid w:val="00D2326B"/>
    <w:rsid w:val="00D36026"/>
    <w:rsid w:val="00D51E2D"/>
    <w:rsid w:val="00D60403"/>
    <w:rsid w:val="00D62276"/>
    <w:rsid w:val="00D62D9C"/>
    <w:rsid w:val="00D653CF"/>
    <w:rsid w:val="00D721CA"/>
    <w:rsid w:val="00D72EFC"/>
    <w:rsid w:val="00D76DB6"/>
    <w:rsid w:val="00D90A03"/>
    <w:rsid w:val="00D93C9A"/>
    <w:rsid w:val="00DB4FA7"/>
    <w:rsid w:val="00DC1720"/>
    <w:rsid w:val="00DE1D58"/>
    <w:rsid w:val="00DE2787"/>
    <w:rsid w:val="00DE2CEF"/>
    <w:rsid w:val="00DE4E77"/>
    <w:rsid w:val="00DE7ACA"/>
    <w:rsid w:val="00DF7088"/>
    <w:rsid w:val="00E00582"/>
    <w:rsid w:val="00E05AF4"/>
    <w:rsid w:val="00E06F8C"/>
    <w:rsid w:val="00E109F2"/>
    <w:rsid w:val="00E111FB"/>
    <w:rsid w:val="00E276D9"/>
    <w:rsid w:val="00E27923"/>
    <w:rsid w:val="00E31A38"/>
    <w:rsid w:val="00E34DF5"/>
    <w:rsid w:val="00E34EC2"/>
    <w:rsid w:val="00E36124"/>
    <w:rsid w:val="00E50F4A"/>
    <w:rsid w:val="00E5125D"/>
    <w:rsid w:val="00E557E3"/>
    <w:rsid w:val="00E6797B"/>
    <w:rsid w:val="00E67F6E"/>
    <w:rsid w:val="00E726B7"/>
    <w:rsid w:val="00E7735A"/>
    <w:rsid w:val="00E926AA"/>
    <w:rsid w:val="00E94D63"/>
    <w:rsid w:val="00EA6315"/>
    <w:rsid w:val="00EA6FCD"/>
    <w:rsid w:val="00EB5D9C"/>
    <w:rsid w:val="00EC1883"/>
    <w:rsid w:val="00EE058A"/>
    <w:rsid w:val="00EE2ED2"/>
    <w:rsid w:val="00EE390D"/>
    <w:rsid w:val="00EF11B9"/>
    <w:rsid w:val="00EF43BD"/>
    <w:rsid w:val="00F04B6C"/>
    <w:rsid w:val="00F43AE0"/>
    <w:rsid w:val="00F565AE"/>
    <w:rsid w:val="00F63A2E"/>
    <w:rsid w:val="00F73526"/>
    <w:rsid w:val="00F80063"/>
    <w:rsid w:val="00F80C23"/>
    <w:rsid w:val="00F9634B"/>
    <w:rsid w:val="00FA5922"/>
    <w:rsid w:val="00FB1868"/>
    <w:rsid w:val="00FB37F0"/>
    <w:rsid w:val="00FC05A4"/>
    <w:rsid w:val="00FC16FC"/>
    <w:rsid w:val="00FD3C85"/>
    <w:rsid w:val="00FD712A"/>
    <w:rsid w:val="00FE32D1"/>
    <w:rsid w:val="00FE7C4C"/>
    <w:rsid w:val="00FF4C0C"/>
    <w:rsid w:val="00FF57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7D1E2"/>
  <w15:chartTrackingRefBased/>
  <w15:docId w15:val="{09592D8D-EBE6-4449-8B69-D2188ECD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6E6ED4"/>
    <w:pPr>
      <w:pageBreakBefore/>
      <w:numPr>
        <w:numId w:val="2"/>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6E6ED4"/>
    <w:pPr>
      <w:keepNext/>
      <w:keepLines/>
      <w:numPr>
        <w:ilvl w:val="1"/>
        <w:numId w:val="2"/>
      </w:numPr>
      <w:spacing w:before="200"/>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no break Car,H3 Car,Underrubrik2 Car,h3 Car,Memo Heading 3 Car,hello Car,Heading 3 Char Car,no break Char Car,H3 Char Car,Underrubrik2 Char Car,h3 Char Car,标题,3"/>
    <w:basedOn w:val="Normal"/>
    <w:next w:val="Normal"/>
    <w:link w:val="Titre3Car"/>
    <w:autoRedefine/>
    <w:unhideWhenUsed/>
    <w:qFormat/>
    <w:rsid w:val="006E6ED4"/>
    <w:pPr>
      <w:keepNext/>
      <w:keepLines/>
      <w:numPr>
        <w:ilvl w:val="2"/>
        <w:numId w:val="2"/>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6E6ED4"/>
    <w:pPr>
      <w:keepNext/>
      <w:keepLines/>
      <w:numPr>
        <w:ilvl w:val="3"/>
        <w:numId w:val="2"/>
      </w:numPr>
      <w:spacing w:before="40" w:after="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E6ED4"/>
    <w:pPr>
      <w:keepNext/>
      <w:keepLines/>
      <w:numPr>
        <w:ilvl w:val="4"/>
        <w:numId w:val="2"/>
      </w:numPr>
      <w:spacing w:before="4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6E6ED4"/>
    <w:pPr>
      <w:numPr>
        <w:ilvl w:val="5"/>
        <w:numId w:val="2"/>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6E6ED4"/>
    <w:pPr>
      <w:numPr>
        <w:ilvl w:val="6"/>
        <w:numId w:val="2"/>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6E6ED4"/>
    <w:pPr>
      <w:numPr>
        <w:ilvl w:val="7"/>
        <w:numId w:val="2"/>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6E6ED4"/>
    <w:pPr>
      <w:numPr>
        <w:ilvl w:val="8"/>
        <w:numId w:val="2"/>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aragraphedelisteCar">
    <w:name w:val="Paragraphe de liste Car"/>
    <w:aliases w:val="목록 단 Car,?? ?? Car,????? Car,???? Car,목록 단락 Car,Grille moyenne 1 - Accent 21 Car,- Bullets Car,1st level - Bullet List Paragraph Car,List Paragraph1 Car,Lettre d'introduction Car,Paragrafo elenco Car,Normal bullet 2 Car,列出段落1 Car"/>
    <w:link w:val="Paragraphedeliste"/>
    <w:uiPriority w:val="34"/>
    <w:qFormat/>
    <w:locked/>
    <w:rsid w:val="005C7A9D"/>
    <w:rPr>
      <w:rFonts w:ascii="Calibri" w:eastAsia="Calibri" w:hAnsi="Calibri"/>
    </w:rPr>
  </w:style>
  <w:style w:type="paragraph" w:styleId="Paragraphedeliste">
    <w:name w:val="List Paragraph"/>
    <w:aliases w:val="목록 단,?? ??,?????,????,목록 단락,Grille moyenne 1 - Accent 21,- Bullets,1st level - Bullet List Paragraph,List Paragraph1,Lettre d'introduction,Paragrafo elenco,Normal bullet 2,Bullet list,Numbered List,Lista1,Task Body,3 Txt tabla,列出段落1"/>
    <w:basedOn w:val="Normal"/>
    <w:link w:val="ParagraphedelisteCar"/>
    <w:uiPriority w:val="34"/>
    <w:qFormat/>
    <w:rsid w:val="005C7A9D"/>
    <w:pPr>
      <w:spacing w:after="200" w:line="276" w:lineRule="auto"/>
      <w:ind w:left="720"/>
      <w:contextualSpacing/>
    </w:pPr>
    <w:rPr>
      <w:rFonts w:ascii="Calibri" w:eastAsia="Calibri" w:hAnsi="Calibri"/>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6E6ED4"/>
    <w:rPr>
      <w:rFonts w:asciiTheme="majorHAnsi" w:eastAsiaTheme="majorEastAsia" w:hAnsiTheme="majorHAnsi" w:cstheme="majorBidi"/>
      <w:b/>
      <w:bCs/>
      <w:iCs/>
      <w:sz w:val="32"/>
      <w:szCs w:val="32"/>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6E6ED4"/>
    <w:rPr>
      <w:rFonts w:asciiTheme="majorHAnsi" w:eastAsiaTheme="majorEastAsia" w:hAnsiTheme="majorHAnsi" w:cstheme="majorBidi"/>
      <w:b/>
      <w:bCs/>
      <w:i/>
      <w:iCs/>
      <w:sz w:val="28"/>
      <w:szCs w:val="28"/>
    </w:rPr>
  </w:style>
  <w:style w:type="character" w:customStyle="1" w:styleId="Titre3Car">
    <w:name w:val="Titre 3 Car"/>
    <w:aliases w:val="Underrubrik2 Car1,H3 Car1,no break Car1,h3 Car1,Memo Heading 3 Car1,hello Car1,no break Car Car,H3 Car Car,Underrubrik2 Car Car,h3 Car Car,Memo Heading 3 Car Car,hello Car Car,Heading 3 Char Car Car,no break Char Car Car,H3 Char Car Car"/>
    <w:basedOn w:val="Policepardfaut"/>
    <w:link w:val="Titre3"/>
    <w:rsid w:val="006E6ED4"/>
    <w:rPr>
      <w:rFonts w:asciiTheme="majorHAnsi" w:eastAsiaTheme="majorEastAsia" w:hAnsiTheme="majorHAnsi" w:cstheme="majorBidi"/>
      <w:b/>
      <w:bCs/>
      <w:iCs/>
      <w:sz w:val="26"/>
      <w:szCs w:val="26"/>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6E6ED4"/>
    <w:rPr>
      <w:rFonts w:asciiTheme="majorHAnsi" w:eastAsiaTheme="majorEastAsia" w:hAnsiTheme="majorHAnsi" w:cstheme="majorBidi"/>
      <w:b/>
      <w:bCs/>
      <w:i/>
      <w:iCs/>
    </w:rPr>
  </w:style>
  <w:style w:type="character" w:customStyle="1" w:styleId="Titre5Car">
    <w:name w:val="Titre 5 Car"/>
    <w:aliases w:val="h5 Car,Heading5 Car,H5 Car,5 Car,mh2 Car,Module heading 2 Car"/>
    <w:basedOn w:val="Policepardfaut"/>
    <w:link w:val="Titre5"/>
    <w:uiPriority w:val="9"/>
    <w:rsid w:val="006E6ED4"/>
    <w:rPr>
      <w:rFonts w:asciiTheme="majorHAnsi" w:eastAsiaTheme="majorEastAsia" w:hAnsiTheme="majorHAnsi" w:cstheme="majorBidi"/>
      <w:b/>
      <w:bCs/>
      <w:iCs/>
    </w:rPr>
  </w:style>
  <w:style w:type="character" w:customStyle="1" w:styleId="Titre6Car">
    <w:name w:val="Titre 6 Car"/>
    <w:basedOn w:val="Policepardfaut"/>
    <w:link w:val="Titre6"/>
    <w:uiPriority w:val="9"/>
    <w:rsid w:val="006E6ED4"/>
    <w:rPr>
      <w:rFonts w:asciiTheme="majorHAnsi" w:eastAsiaTheme="majorEastAsia" w:hAnsiTheme="majorHAnsi" w:cstheme="majorBidi"/>
      <w:b/>
      <w:bCs/>
      <w:i/>
      <w:iCs/>
    </w:rPr>
  </w:style>
  <w:style w:type="character" w:customStyle="1" w:styleId="Titre7Car">
    <w:name w:val="Titre 7 Car"/>
    <w:aliases w:val="7 Car,figure title Car,No# Car,No digit heading Car,h7 Car"/>
    <w:basedOn w:val="Policepardfaut"/>
    <w:link w:val="Titre7"/>
    <w:uiPriority w:val="9"/>
    <w:rsid w:val="006E6ED4"/>
    <w:rPr>
      <w:rFonts w:asciiTheme="majorHAnsi" w:eastAsiaTheme="majorEastAsia" w:hAnsiTheme="majorHAnsi" w:cstheme="majorBidi"/>
      <w:b/>
      <w:bCs/>
      <w:i/>
      <w:iCs/>
      <w:szCs w:val="20"/>
    </w:rPr>
  </w:style>
  <w:style w:type="character" w:customStyle="1" w:styleId="Titre8Car">
    <w:name w:val="Titre 8 Car"/>
    <w:aliases w:val="8 Car,Figure Title Car,h8 Car,Figure Con't Car"/>
    <w:basedOn w:val="Policepardfaut"/>
    <w:link w:val="Titre8"/>
    <w:uiPriority w:val="9"/>
    <w:rsid w:val="006E6ED4"/>
    <w:rPr>
      <w:rFonts w:asciiTheme="majorHAnsi" w:eastAsiaTheme="majorEastAsia" w:hAnsiTheme="majorHAnsi" w:cstheme="majorBidi"/>
      <w:b/>
      <w:bCs/>
      <w:i/>
      <w:iCs/>
      <w:sz w:val="18"/>
      <w:szCs w:val="18"/>
    </w:rPr>
  </w:style>
  <w:style w:type="character" w:customStyle="1" w:styleId="Titre9Car">
    <w:name w:val="Titre 9 Car"/>
    <w:aliases w:val="Table Title Car,Stack con't Car,h9 Car,table title Car,heading 9 Car,Table Title&#10; Car"/>
    <w:basedOn w:val="Policepardfaut"/>
    <w:link w:val="Titre9"/>
    <w:uiPriority w:val="9"/>
    <w:rsid w:val="006E6ED4"/>
    <w:rPr>
      <w:rFonts w:asciiTheme="majorHAnsi" w:eastAsiaTheme="majorEastAsia" w:hAnsiTheme="majorHAnsi" w:cstheme="majorBidi"/>
      <w:i/>
      <w:iCs/>
      <w:sz w:val="18"/>
      <w:szCs w:val="18"/>
    </w:rPr>
  </w:style>
  <w:style w:type="paragraph" w:styleId="En-tte">
    <w:name w:val="header"/>
    <w:basedOn w:val="Normal"/>
    <w:link w:val="En-tteCar"/>
    <w:uiPriority w:val="99"/>
    <w:unhideWhenUsed/>
    <w:rsid w:val="00F73526"/>
    <w:pPr>
      <w:tabs>
        <w:tab w:val="center" w:pos="4536"/>
        <w:tab w:val="right" w:pos="9072"/>
      </w:tabs>
      <w:spacing w:after="0" w:line="240" w:lineRule="auto"/>
    </w:pPr>
  </w:style>
  <w:style w:type="character" w:customStyle="1" w:styleId="En-tteCar">
    <w:name w:val="En-tête Car"/>
    <w:basedOn w:val="Policepardfaut"/>
    <w:link w:val="En-tte"/>
    <w:uiPriority w:val="99"/>
    <w:rsid w:val="00F73526"/>
  </w:style>
  <w:style w:type="paragraph" w:styleId="Pieddepage">
    <w:name w:val="footer"/>
    <w:basedOn w:val="Normal"/>
    <w:link w:val="PieddepageCar"/>
    <w:uiPriority w:val="99"/>
    <w:unhideWhenUsed/>
    <w:rsid w:val="00F7352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73526"/>
  </w:style>
  <w:style w:type="paragraph" w:styleId="Textedebulles">
    <w:name w:val="Balloon Text"/>
    <w:basedOn w:val="Normal"/>
    <w:link w:val="TextedebullesCar"/>
    <w:uiPriority w:val="99"/>
    <w:semiHidden/>
    <w:unhideWhenUsed/>
    <w:rsid w:val="0000163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01636"/>
    <w:rPr>
      <w:rFonts w:ascii="Segoe UI" w:hAnsi="Segoe UI" w:cs="Segoe UI"/>
      <w:sz w:val="18"/>
      <w:szCs w:val="18"/>
    </w:rPr>
  </w:style>
  <w:style w:type="character" w:styleId="Marquedecommentaire">
    <w:name w:val="annotation reference"/>
    <w:basedOn w:val="Policepardfaut"/>
    <w:uiPriority w:val="99"/>
    <w:semiHidden/>
    <w:unhideWhenUsed/>
    <w:rsid w:val="00001636"/>
    <w:rPr>
      <w:sz w:val="16"/>
      <w:szCs w:val="16"/>
    </w:rPr>
  </w:style>
  <w:style w:type="paragraph" w:styleId="Commentaire">
    <w:name w:val="annotation text"/>
    <w:basedOn w:val="Normal"/>
    <w:link w:val="CommentaireCar"/>
    <w:uiPriority w:val="99"/>
    <w:unhideWhenUsed/>
    <w:rsid w:val="00001636"/>
    <w:pPr>
      <w:spacing w:line="240" w:lineRule="auto"/>
    </w:pPr>
    <w:rPr>
      <w:sz w:val="20"/>
      <w:szCs w:val="20"/>
    </w:rPr>
  </w:style>
  <w:style w:type="character" w:customStyle="1" w:styleId="CommentaireCar">
    <w:name w:val="Commentaire Car"/>
    <w:basedOn w:val="Policepardfaut"/>
    <w:link w:val="Commentaire"/>
    <w:uiPriority w:val="99"/>
    <w:rsid w:val="00001636"/>
    <w:rPr>
      <w:sz w:val="20"/>
      <w:szCs w:val="20"/>
    </w:rPr>
  </w:style>
  <w:style w:type="paragraph" w:styleId="Objetducommentaire">
    <w:name w:val="annotation subject"/>
    <w:basedOn w:val="Commentaire"/>
    <w:next w:val="Commentaire"/>
    <w:link w:val="ObjetducommentaireCar"/>
    <w:uiPriority w:val="99"/>
    <w:semiHidden/>
    <w:unhideWhenUsed/>
    <w:rsid w:val="00001636"/>
    <w:rPr>
      <w:b/>
      <w:bCs/>
    </w:rPr>
  </w:style>
  <w:style w:type="character" w:customStyle="1" w:styleId="ObjetducommentaireCar">
    <w:name w:val="Objet du commentaire Car"/>
    <w:basedOn w:val="CommentaireCar"/>
    <w:link w:val="Objetducommentaire"/>
    <w:uiPriority w:val="99"/>
    <w:semiHidden/>
    <w:rsid w:val="00001636"/>
    <w:rPr>
      <w:b/>
      <w:bCs/>
      <w:sz w:val="20"/>
      <w:szCs w:val="20"/>
    </w:rPr>
  </w:style>
  <w:style w:type="paragraph" w:customStyle="1" w:styleId="textintend2">
    <w:name w:val="text intend 2"/>
    <w:basedOn w:val="Normal"/>
    <w:rsid w:val="00E557E3"/>
    <w:pPr>
      <w:numPr>
        <w:numId w:val="23"/>
      </w:numPr>
      <w:spacing w:after="120"/>
    </w:pPr>
    <w:rPr>
      <w:rFonts w:eastAsia="MS Mincho"/>
      <w:lang w:val="en-US"/>
    </w:rPr>
  </w:style>
  <w:style w:type="table" w:styleId="Grilledutableau">
    <w:name w:val="Table Grid"/>
    <w:basedOn w:val="TableauNormal"/>
    <w:uiPriority w:val="39"/>
    <w:rsid w:val="004D56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rsid w:val="00C62DC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table" w:styleId="TableauGrille1Clair">
    <w:name w:val="Grid Table 1 Light"/>
    <w:basedOn w:val="TableauNormal"/>
    <w:uiPriority w:val="46"/>
    <w:rsid w:val="00C62DC4"/>
    <w:pPr>
      <w:spacing w:after="0" w:line="240" w:lineRule="auto"/>
    </w:pPr>
    <w:rPr>
      <w:rFonts w:ascii="Times New Roman" w:eastAsia="Times New Roman"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e">
    <w:name w:val="List"/>
    <w:basedOn w:val="Normal"/>
    <w:uiPriority w:val="99"/>
    <w:semiHidden/>
    <w:unhideWhenUsed/>
    <w:rsid w:val="00C62DC4"/>
    <w:pPr>
      <w:ind w:left="283" w:hanging="283"/>
      <w:contextualSpacing/>
    </w:pPr>
  </w:style>
  <w:style w:type="character" w:styleId="Lienhypertexte">
    <w:name w:val="Hyperlink"/>
    <w:rsid w:val="00C260AA"/>
    <w:rPr>
      <w:color w:val="0000FF"/>
      <w:u w:val="single"/>
    </w:rPr>
  </w:style>
  <w:style w:type="paragraph" w:styleId="Lgende">
    <w:name w:val="caption"/>
    <w:basedOn w:val="Normal"/>
    <w:next w:val="Normal"/>
    <w:qFormat/>
    <w:rsid w:val="00EC1883"/>
    <w:pPr>
      <w:overflowPunct w:val="0"/>
      <w:autoSpaceDE w:val="0"/>
      <w:autoSpaceDN w:val="0"/>
      <w:adjustRightInd w:val="0"/>
      <w:spacing w:after="180" w:line="240" w:lineRule="auto"/>
      <w:textAlignment w:val="baseline"/>
    </w:pPr>
    <w:rPr>
      <w:rFonts w:ascii="Times New Roman" w:eastAsia="MS Mincho" w:hAnsi="Times New Roman" w:cs="Times New Roman"/>
      <w:b/>
      <w:bCs/>
      <w:sz w:val="20"/>
      <w:szCs w:val="20"/>
      <w:lang w:val="en-GB"/>
    </w:rPr>
  </w:style>
  <w:style w:type="paragraph" w:customStyle="1" w:styleId="TAL">
    <w:name w:val="TAL"/>
    <w:basedOn w:val="Normal"/>
    <w:link w:val="TALCar"/>
    <w:rsid w:val="00EC1883"/>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en-GB"/>
    </w:rPr>
  </w:style>
  <w:style w:type="character" w:customStyle="1" w:styleId="TALCar">
    <w:name w:val="TAL Car"/>
    <w:link w:val="TAL"/>
    <w:locked/>
    <w:rsid w:val="00EC1883"/>
    <w:rPr>
      <w:rFonts w:ascii="Arial" w:eastAsia="SimSun" w:hAnsi="Arial" w:cs="Times New Roman"/>
      <w:sz w:val="18"/>
      <w:szCs w:val="20"/>
      <w:lang w:val="en-GB" w:eastAsia="en-GB"/>
    </w:rPr>
  </w:style>
  <w:style w:type="paragraph" w:styleId="Rvision">
    <w:name w:val="Revision"/>
    <w:hidden/>
    <w:uiPriority w:val="99"/>
    <w:semiHidden/>
    <w:rsid w:val="00C4207A"/>
    <w:pPr>
      <w:spacing w:after="0" w:line="240" w:lineRule="auto"/>
    </w:pPr>
  </w:style>
  <w:style w:type="character" w:customStyle="1" w:styleId="NichtaufgelsteErwhnung1">
    <w:name w:val="Nicht aufgelöste Erwähnung1"/>
    <w:basedOn w:val="Policepardfaut"/>
    <w:uiPriority w:val="99"/>
    <w:semiHidden/>
    <w:unhideWhenUsed/>
    <w:rsid w:val="009A7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5468">
      <w:bodyDiv w:val="1"/>
      <w:marLeft w:val="0"/>
      <w:marRight w:val="0"/>
      <w:marTop w:val="0"/>
      <w:marBottom w:val="0"/>
      <w:divBdr>
        <w:top w:val="none" w:sz="0" w:space="0" w:color="auto"/>
        <w:left w:val="none" w:sz="0" w:space="0" w:color="auto"/>
        <w:bottom w:val="none" w:sz="0" w:space="0" w:color="auto"/>
        <w:right w:val="none" w:sz="0" w:space="0" w:color="auto"/>
      </w:divBdr>
    </w:div>
    <w:div w:id="1342245703">
      <w:bodyDiv w:val="1"/>
      <w:marLeft w:val="0"/>
      <w:marRight w:val="0"/>
      <w:marTop w:val="0"/>
      <w:marBottom w:val="0"/>
      <w:divBdr>
        <w:top w:val="none" w:sz="0" w:space="0" w:color="auto"/>
        <w:left w:val="none" w:sz="0" w:space="0" w:color="auto"/>
        <w:bottom w:val="none" w:sz="0" w:space="0" w:color="auto"/>
        <w:right w:val="none" w:sz="0" w:space="0" w:color="auto"/>
      </w:divBdr>
    </w:div>
    <w:div w:id="172891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telsat.com/en/news/press.html"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itu.int/en/mediacentre/backgrounders/Pages/Earth-stations-in-motion-satellite-issues.aspx"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2806</Words>
  <Characters>15436</Characters>
  <Application>Microsoft Office Word</Application>
  <DocSecurity>0</DocSecurity>
  <Lines>128</Lines>
  <Paragraphs>36</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THALES</Company>
  <LinksUpToDate>false</LinksUpToDate>
  <CharactersWithSpaces>18206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Thales</dc:creator>
  <cp:keywords/>
  <dc:description/>
  <cp:lastModifiedBy>Thales</cp:lastModifiedBy>
  <cp:revision>5</cp:revision>
  <dcterms:created xsi:type="dcterms:W3CDTF">2025-06-02T16:17:00Z</dcterms:created>
  <dcterms:modified xsi:type="dcterms:W3CDTF">2025-06-02T16:27:00Z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d363a9f9-2182-4bb3-bd39-6a6d265d7a6c</vt:lpwstr>
  </property>
  <property fmtid="{D5CDD505-2E9C-101B-9397-08002B2CF9AE}" pid="3" name="TaggedBy">
    <vt:lpwstr>POXA100</vt:lpwstr>
  </property>
  <property fmtid="{D5CDD505-2E9C-101B-9397-08002B2CF9AE}" pid="4" name="L">
    <vt:lpwstr>XXPUB</vt:lpwstr>
  </property>
  <property fmtid="{D5CDD505-2E9C-101B-9397-08002B2CF9AE}" pid="5" name="STAMP">
    <vt:lpwstr>NO</vt:lpwstr>
  </property>
</Properties>
</file>